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b/>
        </w:rPr>
      </w:pPr>
      <w:bookmarkStart w:id="53" w:name="_GoBack"/>
      <w:r>
        <w:rPr>
          <w:rFonts w:ascii="宋体" w:hAnsi="宋体" w:eastAsia="宋体" w:cs="宋体"/>
          <w:b/>
          <w:sz w:val="30"/>
        </w:rPr>
        <w:t>Seminar on High-end Talents in Manufacturing and Construction for BRI Countries</w:t>
      </w:r>
      <w:bookmarkStart w:id="0" w:name="projectPnameEnTitle"/>
    </w:p>
    <w:bookmarkEnd w:id="53"/>
    <w:tbl>
      <w:tblPr>
        <w:tblStyle w:val="5"/>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275"/>
        <w:gridCol w:w="1152"/>
        <w:gridCol w:w="1374"/>
        <w:gridCol w:w="720"/>
        <w:gridCol w:w="1857"/>
        <w:gridCol w:w="2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 w:name="unitNameEnTitle"/>
            <w:r>
              <w:rPr>
                <w:rFonts w:ascii="Times New Roman" w:hAnsi="Times New Roman" w:eastAsia="Times New Roman" w:cs="Times New Roman"/>
                <w:sz w:val="22"/>
              </w:rPr>
              <w:t>Program name</w:t>
            </w:r>
            <w:bookmarkEnd w:id="0"/>
            <w:bookmarkEnd w:id="1"/>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2114"/>
              </w:tabs>
              <w:snapToGrid w:val="0"/>
              <w:spacing w:line="240" w:lineRule="exact"/>
              <w:jc w:val="center"/>
              <w:rPr>
                <w:color w:val="000000"/>
              </w:rPr>
            </w:pPr>
            <w:bookmarkStart w:id="2" w:name="projectPnameEn"/>
            <w:r>
              <w:rPr>
                <w:rFonts w:ascii="Times New Roman" w:hAnsi="Times New Roman" w:eastAsia="Times New Roman" w:cs="Times New Roman"/>
                <w:sz w:val="22"/>
              </w:rPr>
              <w:t>Seminar on High-end Talents in Manufacturing and Construction for BRI Countries</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 w:name="undertakeNameEnTitle"/>
            <w:r>
              <w:rPr>
                <w:rFonts w:ascii="Times New Roman" w:hAnsi="Times New Roman" w:eastAsia="Times New Roman" w:cs="Times New Roman"/>
                <w:sz w:val="22"/>
              </w:rPr>
              <w:t>Organized by</w:t>
            </w:r>
            <w:bookmarkEnd w:id="3"/>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1293"/>
              </w:tabs>
              <w:snapToGrid w:val="0"/>
              <w:spacing w:line="240" w:lineRule="exact"/>
              <w:jc w:val="center"/>
              <w:rPr>
                <w:color w:val="000000"/>
              </w:rPr>
            </w:pPr>
            <w:bookmarkStart w:id="4" w:name="undertakeNameEn"/>
            <w:r>
              <w:rPr>
                <w:rFonts w:ascii="Times New Roman" w:hAnsi="Times New Roman" w:eastAsia="Times New Roman" w:cs="Times New Roman"/>
                <w:sz w:val="22"/>
              </w:rPr>
              <w:t>SHENYANG NORMAL UNIVERSITY</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 w:name="projectDateTitle"/>
            <w:r>
              <w:rPr>
                <w:rFonts w:ascii="Times New Roman" w:hAnsi="Times New Roman" w:eastAsia="Times New Roman" w:cs="Times New Roman"/>
                <w:sz w:val="22"/>
              </w:rPr>
              <w:t>Time</w:t>
            </w:r>
            <w:bookmarkEnd w:id="5"/>
          </w:p>
        </w:tc>
        <w:tc>
          <w:tcPr>
            <w:tcW w:w="38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6" w:name="projectStartDateEn"/>
            <w:r>
              <w:rPr>
                <w:rFonts w:ascii="Times New Roman" w:hAnsi="Times New Roman" w:eastAsia="Times New Roman" w:cs="Times New Roman"/>
                <w:sz w:val="22"/>
              </w:rPr>
              <w:t>2026-09-03</w:t>
            </w:r>
            <w:bookmarkEnd w:id="6"/>
            <w:r>
              <w:rPr>
                <w:rFonts w:hint="eastAsia"/>
                <w:color w:val="000000"/>
                <w:szCs w:val="21"/>
              </w:rPr>
              <w:t xml:space="preserve"> -- </w:t>
            </w:r>
            <w:bookmarkStart w:id="7" w:name="projectEndDateEn"/>
            <w:r>
              <w:rPr>
                <w:rFonts w:ascii="Times New Roman" w:hAnsi="Times New Roman" w:eastAsia="Times New Roman" w:cs="Times New Roman"/>
                <w:sz w:val="22"/>
              </w:rPr>
              <w:t>2026-09-23</w:t>
            </w:r>
            <w:bookmarkEnd w:id="7"/>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8" w:name="projectLanguageEnTitle"/>
            <w:r>
              <w:rPr>
                <w:rFonts w:ascii="Times New Roman" w:hAnsi="Times New Roman" w:eastAsia="Times New Roman" w:cs="Times New Roman"/>
                <w:sz w:val="22"/>
              </w:rPr>
              <w:t>Language used</w:t>
            </w:r>
            <w:bookmarkEnd w:id="8"/>
          </w:p>
        </w:tc>
        <w:tc>
          <w:tcPr>
            <w:tcW w:w="20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9" w:name="projectLanguageEn"/>
            <w:r>
              <w:rPr>
                <w:rFonts w:ascii="Times New Roman" w:hAnsi="Times New Roman" w:eastAsia="Times New Roman" w:cs="Times New Roman"/>
                <w:sz w:val="22"/>
              </w:rPr>
              <w:t>English</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0" w:name="projectInvitedEnTitle"/>
            <w:r>
              <w:rPr>
                <w:rFonts w:ascii="Times New Roman" w:hAnsi="Times New Roman" w:eastAsia="Times New Roman" w:cs="Times New Roman"/>
                <w:sz w:val="22"/>
              </w:rPr>
              <w:t>Countries invited</w:t>
            </w:r>
            <w:bookmarkEnd w:id="10"/>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40" w:firstLineChars="200"/>
              <w:rPr>
                <w:color w:val="000000"/>
              </w:rPr>
            </w:pPr>
            <w:bookmarkStart w:id="11" w:name="projectInvitedEn"/>
            <w:r>
              <w:rPr>
                <w:rFonts w:ascii="Times New Roman" w:hAnsi="Times New Roman" w:eastAsia="Times New Roman" w:cs="Times New Roman"/>
                <w:sz w:val="22"/>
              </w:rPr>
              <w:t>Countries Along the Belt and Road</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2" w:name="projectPersonNumTitle"/>
            <w:r>
              <w:rPr>
                <w:rFonts w:ascii="Times New Roman" w:hAnsi="Times New Roman" w:eastAsia="Times New Roman" w:cs="Times New Roman"/>
                <w:sz w:val="22"/>
              </w:rPr>
              <w:t>Planned number of participants</w:t>
            </w:r>
            <w:bookmarkEnd w:id="12"/>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180" w:firstLineChars="1900"/>
              <w:rPr>
                <w:color w:val="000000"/>
              </w:rPr>
            </w:pPr>
            <w:bookmarkStart w:id="13" w:name="prcEstimateNumEn"/>
            <w:bookmarkStart w:id="14" w:name="projectPersonNumMinEn"/>
            <w:bookmarkStart w:id="15" w:name="projectPersonNumMaxEn"/>
            <w:r>
              <w:rPr>
                <w:rFonts w:ascii="Times New Roman" w:hAnsi="Times New Roman" w:eastAsia="Times New Roman" w:cs="Times New Roman"/>
                <w:sz w:val="22"/>
              </w:rPr>
              <w:t>25</w:t>
            </w:r>
            <w:bookmarkEnd w:id="13"/>
            <w:bookmarkEnd w:id="14"/>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16" w:name="studentRequireTitle"/>
            <w:r>
              <w:rPr>
                <w:rFonts w:ascii="Times New Roman" w:hAnsi="Times New Roman" w:eastAsia="Times New Roman" w:cs="Times New Roman"/>
                <w:sz w:val="22"/>
              </w:rPr>
              <w:t>Requirements for the Participants</w:t>
            </w:r>
            <w:bookmarkEnd w:id="16"/>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7" w:name="studentRequireAgeTitle"/>
            <w:r>
              <w:rPr>
                <w:rFonts w:ascii="Times New Roman" w:hAnsi="Times New Roman" w:eastAsia="Times New Roman" w:cs="Times New Roman"/>
                <w:sz w:val="22"/>
              </w:rPr>
              <w:t>Age</w:t>
            </w:r>
            <w:bookmarkEnd w:id="17"/>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8" w:name="pmStConditionAgeEn"/>
            <w:r>
              <w:rPr>
                <w:rFonts w:ascii="Times New Roman" w:hAnsi="Times New Roman" w:eastAsia="Times New Roman" w:cs="Times New Roman"/>
                <w:sz w:val="22"/>
              </w:rPr>
              <w:t>Under 45 for officials at or under director’s level;</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Under 50 for officials at director general’s level.</w:t>
            </w:r>
            <w:bookmarkEnd w:id="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58" w:hRule="atLeas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9" w:name="studentRequireHealthTitle"/>
            <w:r>
              <w:rPr>
                <w:rFonts w:ascii="Times New Roman" w:hAnsi="Times New Roman" w:eastAsia="Times New Roman" w:cs="Times New Roman"/>
                <w:sz w:val="22"/>
              </w:rPr>
              <w:t>Health condition</w:t>
            </w:r>
            <w:bookmarkEnd w:id="19"/>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40" w:firstLineChars="200"/>
              <w:rPr>
                <w:color w:val="000000"/>
              </w:rPr>
            </w:pPr>
            <w:bookmarkStart w:id="20" w:name="pmStCoditionBdEn"/>
            <w:r>
              <w:rPr>
                <w:rFonts w:ascii="Times New Roman" w:hAnsi="Times New Roman" w:eastAsia="Times New Roman" w:cs="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w:t>
            </w:r>
            <w:r>
              <w:rPr>
                <w:rFonts w:hint="eastAsia" w:cs="Times New Roman"/>
                <w:sz w:val="22"/>
                <w:lang w:val="en-US" w:eastAsia="zh-CN"/>
              </w:rPr>
              <w:t>n</w:t>
            </w:r>
            <w:r>
              <w:rPr>
                <w:rFonts w:ascii="Times New Roman" w:hAnsi="Times New Roman" w:eastAsia="Times New Roman" w:cs="Times New Roman"/>
                <w:sz w:val="22"/>
              </w:rPr>
              <w:t>tal diseases or epidemic diseases that are likely to cause serious threat to public health; not in the process of recovering after a major operation or in the process of acute diseases; not seriously disabled or pregnant.</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1" w:name="studentRequireLanguageTitle"/>
            <w:r>
              <w:rPr>
                <w:rFonts w:ascii="Times New Roman" w:hAnsi="Times New Roman" w:eastAsia="Times New Roman" w:cs="Times New Roman"/>
                <w:sz w:val="22"/>
              </w:rPr>
              <w:t>Language competence</w:t>
            </w:r>
            <w:bookmarkEnd w:id="21"/>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2" w:name="pmStCoditionLangEn"/>
            <w:r>
              <w:rPr>
                <w:rFonts w:ascii="Times New Roman" w:hAnsi="Times New Roman" w:eastAsia="Times New Roman" w:cs="Times New Roman"/>
                <w:sz w:val="22"/>
              </w:rPr>
              <w:t>Capable of listening, speaking, reading and writing in English during the training</w:t>
            </w:r>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bookmarkStart w:id="23" w:name="studentRequireOthersTitle"/>
            <w:r>
              <w:rPr>
                <w:rFonts w:ascii="Times New Roman" w:hAnsi="Times New Roman" w:eastAsia="Times New Roman" w:cs="Times New Roman"/>
                <w:sz w:val="22"/>
              </w:rPr>
              <w:t>others</w:t>
            </w:r>
            <w:bookmarkEnd w:id="23"/>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pPr>
            <w:bookmarkStart w:id="24" w:name="pmStCoditionOtherEn"/>
            <w:r>
              <w:rPr>
                <w:rFonts w:ascii="Times New Roman" w:hAnsi="Times New Roman" w:eastAsia="Times New Roman" w:cs="Times New Roman"/>
                <w:sz w:val="22"/>
              </w:rPr>
              <w:t>Family members or friends shall not follow</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5" w:name="projectHostPlaceEnTitle"/>
            <w:r>
              <w:rPr>
                <w:rFonts w:ascii="Times New Roman" w:hAnsi="Times New Roman" w:eastAsia="Times New Roman" w:cs="Times New Roman"/>
                <w:sz w:val="22"/>
              </w:rPr>
              <w:t>Venue</w:t>
            </w:r>
            <w:bookmarkEnd w:id="25"/>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6" w:name="projectHostPlaceEn"/>
            <w:r>
              <w:rPr>
                <w:rFonts w:ascii="Times New Roman" w:hAnsi="Times New Roman" w:eastAsia="Times New Roman" w:cs="Times New Roman"/>
                <w:sz w:val="22"/>
              </w:rPr>
              <w:t>Shenyang City, Liaoning Province</w:t>
            </w:r>
            <w:bookmarkEnd w:id="26"/>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7" w:name="projectHpairEnTitle"/>
            <w:r>
              <w:rPr>
                <w:rFonts w:ascii="Times New Roman" w:hAnsi="Times New Roman" w:eastAsia="Times New Roman" w:cs="Times New Roman"/>
                <w:sz w:val="22"/>
              </w:rPr>
              <w:t>Weather conditions</w:t>
            </w:r>
            <w:bookmarkEnd w:id="27"/>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28" w:name="projectHpairEn"/>
            <w:r>
              <w:rPr>
                <w:rFonts w:ascii="Times New Roman" w:hAnsi="Times New Roman" w:eastAsia="Times New Roman" w:cs="Times New Roman"/>
                <w:sz w:val="22"/>
              </w:rPr>
              <w:t>18℃~29℃</w:t>
            </w:r>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9" w:name="investigationCitysEnTitle"/>
            <w:r>
              <w:rPr>
                <w:rFonts w:ascii="Times New Roman" w:hAnsi="Times New Roman" w:eastAsia="Times New Roman" w:cs="Times New Roman"/>
                <w:sz w:val="22"/>
              </w:rPr>
              <w:t>Cities to be visited</w:t>
            </w:r>
            <w:bookmarkEnd w:id="29"/>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0" w:name="investigationCitysEn"/>
            <w:r>
              <w:rPr>
                <w:rFonts w:hint="eastAsia" w:cs="Times New Roman"/>
                <w:sz w:val="22"/>
                <w:lang w:val="en-US" w:eastAsia="zh-CN"/>
              </w:rPr>
              <w:t>Tianjin</w:t>
            </w:r>
            <w:r>
              <w:rPr>
                <w:rFonts w:ascii="Times New Roman" w:hAnsi="Times New Roman" w:eastAsia="Times New Roman" w:cs="Times New Roman"/>
                <w:sz w:val="22"/>
              </w:rPr>
              <w:t xml:space="preserve"> City</w:t>
            </w:r>
            <w:bookmarkEnd w:id="30"/>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1" w:name="investigationConditionsEnTitle"/>
            <w:r>
              <w:rPr>
                <w:rFonts w:ascii="Times New Roman" w:hAnsi="Times New Roman" w:eastAsia="Times New Roman" w:cs="Times New Roman"/>
                <w:sz w:val="22"/>
              </w:rPr>
              <w:t>Weather conditions</w:t>
            </w:r>
            <w:bookmarkEnd w:id="31"/>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32" w:name="investigationConditionsEn"/>
            <w:r>
              <w:rPr>
                <w:rFonts w:hint="eastAsia" w:cs="Times New Roman"/>
                <w:sz w:val="22"/>
                <w:lang w:val="en-US" w:eastAsia="zh-CN"/>
              </w:rPr>
              <w:t>Tianjin</w:t>
            </w:r>
            <w:r>
              <w:rPr>
                <w:rFonts w:ascii="Times New Roman" w:hAnsi="Times New Roman" w:eastAsia="Times New Roman" w:cs="Times New Roman"/>
                <w:sz w:val="22"/>
              </w:rPr>
              <w:t xml:space="preserve"> City:25℃~33℃</w:t>
            </w:r>
            <w:bookmark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3" w:name="projectAgCommentsEnTitle"/>
            <w:r>
              <w:rPr>
                <w:rFonts w:ascii="Times New Roman" w:hAnsi="Times New Roman" w:eastAsia="Times New Roman" w:cs="Times New Roman"/>
                <w:sz w:val="22"/>
              </w:rPr>
              <w:t>Remarks</w:t>
            </w:r>
            <w:bookmarkEnd w:id="33"/>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000000"/>
              </w:rPr>
            </w:pPr>
            <w:bookmarkStart w:id="34" w:name="projectAgCommentsEn"/>
            <w:bookmarkStart w:id="35" w:name="projectIniComEn"/>
            <w:r>
              <w:rPr>
                <w:rFonts w:ascii="Times New Roman" w:hAnsi="Times New Roman" w:eastAsia="Times New Roman" w:cs="Times New Roman"/>
                <w:sz w:val="22"/>
              </w:rPr>
              <w:t>1. Please prepare the discussion materials related to the theme of the program;</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 Please wear formal or traditional ethnic clothing or working uniform to formal activities;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 Please carry a small amount of common medications;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4. The Chinese side will not provide computers, please bring your own if necessary;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5. It is generally prohibited to alter international flight tickets personally. If necessary, please consult the Economic and Commercial Office of the Chinese embassy in your country to handle the process of flight ticket change;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6. 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7. When transferring flights, please confirm whether you need to recheck your luggage;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8. 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9. It is recommended to download and register WECHAT in advance.</w:t>
            </w:r>
            <w:bookmarkEnd w:id="34"/>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36" w:name="contactTitle"/>
            <w:r>
              <w:rPr>
                <w:rFonts w:ascii="Times New Roman" w:hAnsi="Times New Roman" w:eastAsia="Times New Roman" w:cs="Times New Roman"/>
                <w:sz w:val="22"/>
              </w:rPr>
              <w:t>Contact information of the organizer</w:t>
            </w:r>
            <w:bookmarkEnd w:id="36"/>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7" w:name="projectContactPersonsEnTitle"/>
            <w:r>
              <w:rPr>
                <w:rFonts w:ascii="Times New Roman" w:hAnsi="Times New Roman" w:eastAsia="Times New Roman" w:cs="Times New Roman"/>
                <w:sz w:val="22"/>
              </w:rPr>
              <w:t>Contact person for the program</w:t>
            </w:r>
            <w:bookmarkEnd w:id="37"/>
          </w:p>
        </w:tc>
        <w:tc>
          <w:tcPr>
            <w:tcW w:w="603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lang w:val="de-DE"/>
              </w:rPr>
            </w:pPr>
            <w:bookmarkStart w:id="38" w:name="projectContactPersonsEn"/>
            <w:r>
              <w:rPr>
                <w:rFonts w:ascii="Times New Roman" w:hAnsi="Times New Roman" w:eastAsia="Times New Roman" w:cs="Times New Roman"/>
                <w:sz w:val="22"/>
              </w:rPr>
              <w:t>Ms.Li Xiaoyi (Jasmine)</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lang w:val="de-DE"/>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9" w:name="projectContactTelsEnTitle"/>
            <w:r>
              <w:rPr>
                <w:rFonts w:ascii="Times New Roman" w:hAnsi="Times New Roman" w:eastAsia="Times New Roman" w:cs="Times New Roman"/>
                <w:sz w:val="22"/>
              </w:rPr>
              <w:t>Office phone</w:t>
            </w:r>
            <w:bookmarkEnd w:id="39"/>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0" w:name="projectContactTelsEn"/>
            <w:r>
              <w:rPr>
                <w:rFonts w:ascii="Times New Roman" w:hAnsi="Times New Roman" w:eastAsia="Times New Roman" w:cs="Times New Roman"/>
                <w:sz w:val="22"/>
              </w:rPr>
              <w:t>0086-24-86574288(Ms.Li)</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1" w:name="projectContactMobilesEnTitle"/>
            <w:r>
              <w:rPr>
                <w:rFonts w:ascii="Times New Roman" w:hAnsi="Times New Roman" w:eastAsia="Times New Roman" w:cs="Times New Roman"/>
                <w:sz w:val="22"/>
              </w:rPr>
              <w:t>Mobile phone</w:t>
            </w:r>
            <w:bookmarkEnd w:id="41"/>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2" w:name="projectContactMobilesEn"/>
            <w:r>
              <w:rPr>
                <w:rFonts w:ascii="Times New Roman" w:hAnsi="Times New Roman" w:eastAsia="Times New Roman" w:cs="Times New Roman"/>
                <w:sz w:val="22"/>
              </w:rPr>
              <w:t>0086-13940511159(Ms.Li)</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3" w:name="projectContactFaxsEnTitle"/>
            <w:r>
              <w:rPr>
                <w:rFonts w:ascii="Times New Roman" w:hAnsi="Times New Roman" w:eastAsia="Times New Roman" w:cs="Times New Roman"/>
                <w:sz w:val="22"/>
              </w:rPr>
              <w:t>Fax</w:t>
            </w:r>
            <w:bookmarkEnd w:id="43"/>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4" w:name="projectContactFaxsEn"/>
            <w:r>
              <w:rPr>
                <w:rFonts w:ascii="Times New Roman" w:hAnsi="Times New Roman" w:eastAsia="Times New Roman" w:cs="Times New Roman"/>
                <w:sz w:val="22"/>
              </w:rPr>
              <w:t>0086-24-86574288(Ms.Li)</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5" w:name="projectContactEmailsEnTitle"/>
            <w:r>
              <w:rPr>
                <w:rFonts w:ascii="Times New Roman" w:hAnsi="Times New Roman" w:eastAsia="Times New Roman" w:cs="Times New Roman"/>
                <w:sz w:val="22"/>
              </w:rPr>
              <w:t>E-mail</w:t>
            </w:r>
            <w:bookmarkEnd w:id="45"/>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6" w:name="projectContactEmailsEn"/>
            <w:r>
              <w:rPr>
                <w:rFonts w:ascii="Times New Roman" w:hAnsi="Times New Roman" w:eastAsia="Times New Roman" w:cs="Times New Roman"/>
                <w:sz w:val="22"/>
              </w:rPr>
              <w:t>lixiaoyiywpx@163.com(Ms.Li)</w:t>
            </w:r>
            <w:bookmark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7" w:name="projectAgAddressEnTitle"/>
            <w:r>
              <w:rPr>
                <w:rFonts w:ascii="Times New Roman" w:hAnsi="Times New Roman" w:eastAsia="Times New Roman" w:cs="Times New Roman"/>
                <w:sz w:val="22"/>
              </w:rPr>
              <w:t>Address</w:t>
            </w:r>
            <w:bookmarkEnd w:id="47"/>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8" w:name="projectAgAddressEn"/>
            <w:r>
              <w:rPr>
                <w:rFonts w:ascii="Times New Roman" w:hAnsi="Times New Roman" w:eastAsia="Times New Roman" w:cs="Times New Roman"/>
                <w:sz w:val="22"/>
              </w:rPr>
              <w:t>253 North Huanghe Str. Shenbei New District, Shenyang, Liaoning Province</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9" w:name="projectAgDescriptionEnTitle"/>
            <w:r>
              <w:rPr>
                <w:rFonts w:ascii="Times New Roman" w:hAnsi="Times New Roman" w:eastAsia="Times New Roman" w:cs="Times New Roman"/>
                <w:sz w:val="22"/>
              </w:rPr>
              <w:t>About the Organizer</w:t>
            </w:r>
            <w:bookmarkEnd w:id="49"/>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28" w:firstLineChars="13"/>
              <w:jc w:val="both"/>
              <w:rPr>
                <w:szCs w:val="21"/>
              </w:rPr>
            </w:pPr>
            <w:bookmarkStart w:id="50" w:name="projectAgDescriptionEn"/>
            <w:r>
              <w:rPr>
                <w:rFonts w:ascii="Times New Roman" w:hAnsi="Times New Roman" w:eastAsia="Times New Roman" w:cs="Times New Roman"/>
                <w:sz w:val="22"/>
              </w:rPr>
              <w:t xml:space="preserve">Shenyang Normal University (SYNU) was founded in 1951 under the jurisdiction of the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People’s Government of Liaoning Province. SYNU is a comprehensive university with ten major disciplines: philosophy, education, law, economics, management, engineering, science, literature, art and history. The campus of SYNU covers an area of 1.23 million square meters, including 950,000 square meters of building space. Currently, there are 21,017 full-time undergraduate students, 3,934 postgraduate students and 1,100 short-term and long-term international students.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Adhering to the philosophy of open education and win-win cooperation, SYNU has established friendly cooperation with 175 universities and institutions in 33 countries and regions across five continents. It has one Sino-foreign cooperative education institution, one Sino-foreign cooperative education program, and four joint doctoral programs with universities in the United States, Russia, Japan and other countries and regions. There are three overseas Confucius Institutes, respectively located in Lebanon, Jordan and Ukraine, and one Online Chinese Classroom in Pakistan and two Chinese Learning Test Centres in Russia. There is one College of Modern Agricultural Industry and one Mozi Workshop of Modern Agriculture in Huzand, Tajikistan. There is one ministerial-level International Science and Technology Organisation Cooperation Platform, one ministerial-level National and Regional Research Centre, and one International Alliance of Culture and Art Education of China-Eurasia Universities. It is a designated institution for receiving international students under the Chinese Government Scholarship and the International Chinese Language Teacher Scholarship programs. It is recognised as a demonstration and advanced institution for international students studying in China within Liaoning Province. It is among the first batch of bases for inheriting excellent traditional Chinese culture.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SYNU is the only provincial university organiser of foreign aid training for the Liaoning Provincial Department of Commerce. Since 2012, SYNU has successfully held 29 programs, including the 2012 Seminar on Education Officials of Turkmenistan, the 2013 Seminar on Chinese Teachers from Developing Countries, the 2016 Seminar on University Presidents from English-speaking Countries in Africa, four consecutive Seminars on University Presidents from Russian-speaking Countries in 2017-2021, 5 consecutive Seminars on Kindergarten &amp; Preschool Education Environment in developing countries in 2019 to 2024, the 2022 Seminar on Primary and Secondary School Art Education Teachers from Developing Countries, the 2023 Seminar on the Local Chinese Teachers from Countries along the “Belt and Road”, and 2024 Seminar on Chinese Language Training for Government officials from Russian-speaking countries. 756 participants from 62 countries, including Uzbekistan, Tajikistan, Kazakhstan, Azerbaijan, South Africa, and Lesotho, have been trained. 80 of them are Deputy Minister-level officials, and over 200 are Middle-management officials.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The school has complete teaching hardware facilities, including sports facilities and venues such as sports hall, tennis hall, table tennis hall, badminton hall, basketball hall, fitness hall and swimming pool. As the primary organiser of training missions, the School of International Education has 25 multimedia classrooms, 3 conference rooms, two multi-function halls and two cafeterias. Some four-star hotels are located near the school, providing additional accommodation options. Students can see a doctor in time at the school hospital. Official cars for the training are provided. The transportation is convenient. The subway and bus stations are three minutes from the school gate. All of which can fully meet the needs of the trainees.</w:t>
            </w:r>
            <w:bookmarkEnd w:id="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1" w:name="projectAgContentEnTitle"/>
            <w:r>
              <w:rPr>
                <w:rFonts w:ascii="Times New Roman" w:hAnsi="Times New Roman" w:eastAsia="Times New Roman" w:cs="Times New Roman"/>
                <w:sz w:val="22"/>
              </w:rPr>
              <w:t>Training content</w:t>
            </w:r>
            <w:bookmarkEnd w:id="51"/>
          </w:p>
        </w:tc>
        <w:tc>
          <w:tcPr>
            <w:tcW w:w="8457" w:type="dxa"/>
            <w:gridSpan w:val="6"/>
            <w:tcBorders>
              <w:left w:val="single" w:color="auto" w:sz="4" w:space="0"/>
              <w:bottom w:val="single" w:color="auto" w:sz="4" w:space="0"/>
              <w:right w:val="single" w:color="auto" w:sz="4" w:space="0"/>
            </w:tcBorders>
            <w:vAlign w:val="center"/>
          </w:tcPr>
          <w:p>
            <w:pPr>
              <w:numPr>
                <w:ilvl w:val="0"/>
                <w:numId w:val="2"/>
              </w:numPr>
              <w:snapToGrid w:val="0"/>
              <w:spacing w:line="240" w:lineRule="exact"/>
              <w:ind w:firstLine="28" w:firstLineChars="13"/>
              <w:jc w:val="both"/>
              <w:rPr>
                <w:rFonts w:ascii="Times New Roman" w:hAnsi="Times New Roman" w:eastAsia="Times New Roman" w:cs="Times New Roman"/>
                <w:sz w:val="22"/>
              </w:rPr>
            </w:pPr>
            <w:bookmarkStart w:id="52" w:name="projectAgContentEn"/>
            <w:r>
              <w:rPr>
                <w:rFonts w:ascii="Times New Roman" w:hAnsi="Times New Roman" w:eastAsia="Times New Roman" w:cs="Times New Roman"/>
                <w:sz w:val="22"/>
              </w:rPr>
              <w:t>The main training contents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In this seminar, this training program features classroom lectures, case studies and on-site teaching centered on national infrastructure construction technologies. The key topics covered are as follows: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Types and forms of ancient Chinese architecture, building construction details, intelligent construction, civil engineering construction, underground engineering, steel structures, material technologies for infrastructure construction and green sustainable development, the three collaborative management and control systems for engineering project management, coordinated development of intelligent construction and construction industrialization, low-carbon heating technologies for buildings, engineering surveying, subgrade and pavement engineering, as well as bridge structures and design.</w:t>
            </w:r>
          </w:p>
          <w:p>
            <w:pPr>
              <w:numPr>
                <w:ilvl w:val="0"/>
                <w:numId w:val="0"/>
              </w:numPr>
              <w:snapToGrid w:val="0"/>
              <w:spacing w:line="240" w:lineRule="exact"/>
              <w:jc w:val="both"/>
              <w:rPr>
                <w:rFonts w:ascii="Times New Roman" w:hAnsi="Times New Roman" w:eastAsia="Times New Roman" w:cs="Times New Roman"/>
                <w:sz w:val="22"/>
              </w:rPr>
            </w:pP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II.Field trips(The cities for visits and inspections may be adjusted according to the actual situation)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Participants of the training program will embark on field visits as arranged below:</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They will travel to Tianjin to inspect the construction site of Tiantuo Urban Renewal Project and learn about urban renewal practices in China.</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Visits will also be arranged to academic institutions including Shenyang Jianzhu University and Shenyang Urban Construction University, where participants will gain insights into architectural history, ultra-low energy buildings, structural component testing and engineering practical training systems.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Industrial tours to Yatai Group Shenyang Modern Construction Industry Co., Ltd., Shenyang Huazhou Heavy Industry Steel Structure Co., Ltd. and Shenyang SIASUN Robot Co., Ltd. will be organized for participants to learn about the fabrication of precast components for new industrialized construction and intelligent robot manufacturing.</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Site visits to the super high-rise project of Shenyang Baoneng Center and Shenyang Aero Engine Industrial Park will enable participants to observe the construction procedures of super high-rise buildings and the on-site application of clean heating systems.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In addition, cultural excursions to the Mukden Palace and Shenyang Tiexi Industrial Heritage Museum will be arranged during the training. Participants will appreciate the unique charm of China’s World Cultural Heritage, experience the magnificent natural scenery of China, and advance cultural integration and mutual understanding.</w:t>
            </w:r>
          </w:p>
          <w:p>
            <w:pPr>
              <w:numPr>
                <w:ilvl w:val="0"/>
                <w:numId w:val="0"/>
              </w:numPr>
              <w:snapToGrid w:val="0"/>
              <w:spacing w:line="240" w:lineRule="exact"/>
              <w:jc w:val="both"/>
              <w:rPr>
                <w:rFonts w:ascii="Times New Roman" w:hAnsi="Times New Roman" w:eastAsia="Times New Roman" w:cs="Times New Roman"/>
                <w:sz w:val="22"/>
              </w:rPr>
            </w:pP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III. About the lecturers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This training session will feature lectures delivered by a team of professors from Shenyang Jianzhu University. The instructors boast profound theoretical foundations and extensive engineering practical experience, and enjoy substantial influence within the industry.</w:t>
            </w:r>
          </w:p>
          <w:p>
            <w:pPr>
              <w:numPr>
                <w:ilvl w:val="0"/>
                <w:numId w:val="0"/>
              </w:numPr>
              <w:snapToGrid w:val="0"/>
              <w:spacing w:line="240" w:lineRule="exact"/>
              <w:jc w:val="both"/>
              <w:rPr>
                <w:szCs w:val="21"/>
              </w:rPr>
            </w:pP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IV. Others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This training program aims to refresh participants’ existing knowledge and practical capabilities in infrastructure construction, help them keep pace with cutting-edge industry trends, and systematically master the full spectrum of engineering project work including planning and design, construction, on-site operation and integrated management.</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The program will not only deepen participants’ understanding of Chinese construction technologies, but also allow them to learn advanced engineering management models and technological innovation approaches. In addition, it will further exchange and cooperation between China and the participants’ respective countries in infrastructure development, advancing the development, layout and implementation of relevant cooperative projects.</w:t>
            </w:r>
            <w:bookmarkEnd w:id="52"/>
          </w:p>
        </w:tc>
      </w:tr>
    </w:tbl>
    <w:p>
      <w:pPr>
        <w:spacing w:after="156" w:afterLines="50" w:line="500" w:lineRule="exact"/>
        <w:rPr>
          <w:rFonts w:eastAsia="黑体"/>
          <w:b/>
          <w:color w:val="000000"/>
          <w:sz w:val="36"/>
          <w:szCs w:val="36"/>
        </w:rPr>
      </w:pPr>
    </w:p>
    <w:sectPr>
      <w:headerReference r:id="rId3" w:type="default"/>
      <w:pgSz w:w="11906" w:h="16838"/>
      <w:pgMar w:top="1134"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9BD268"/>
    <w:multiLevelType w:val="singleLevel"/>
    <w:tmpl w:val="CB9BD268"/>
    <w:lvl w:ilvl="0" w:tentative="0">
      <w:start w:val="1"/>
      <w:numFmt w:val="upperRoman"/>
      <w:suff w:val="space"/>
      <w:lvlText w:val="%1."/>
      <w:lvlJc w:val="left"/>
    </w:lvl>
  </w:abstractNum>
  <w:abstractNum w:abstractNumId="1">
    <w:nsid w:val="27E2338C"/>
    <w:multiLevelType w:val="multilevel"/>
    <w:tmpl w:val="27E2338C"/>
    <w:lvl w:ilvl="0" w:tentative="0">
      <w:start w:val="1"/>
      <w:numFmt w:val="decimal"/>
      <w:pStyle w:val="14"/>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833C36"/>
    <w:rsid w:val="5AD842DD"/>
    <w:rsid w:val="5C271A10"/>
    <w:rsid w:val="5D0A3A84"/>
    <w:rsid w:val="5E584CF6"/>
    <w:rsid w:val="5E9B1EFB"/>
    <w:rsid w:val="5F70542F"/>
    <w:rsid w:val="61B72E07"/>
    <w:rsid w:val="61DD0478"/>
    <w:rsid w:val="639E7749"/>
    <w:rsid w:val="63FF32B4"/>
    <w:rsid w:val="643F1B5E"/>
    <w:rsid w:val="6B7147C6"/>
    <w:rsid w:val="6F735CBA"/>
    <w:rsid w:val="716647E3"/>
    <w:rsid w:val="71CD548F"/>
    <w:rsid w:val="740D4290"/>
    <w:rsid w:val="75B33544"/>
    <w:rsid w:val="76D669B3"/>
    <w:rsid w:val="7B914D52"/>
    <w:rsid w:val="7EB12B9D"/>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0"/>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link w:val="2"/>
    <w:semiHidden/>
    <w:qFormat/>
    <w:uiPriority w:val="0"/>
    <w:rPr>
      <w:rFonts w:ascii="Times New Roman" w:hAnsi="Times New Roman" w:eastAsia="宋体" w:cs="Times New Roman"/>
      <w:sz w:val="18"/>
      <w:szCs w:val="18"/>
    </w:rPr>
  </w:style>
  <w:style w:type="character" w:customStyle="1" w:styleId="9">
    <w:name w:val="页脚 字符"/>
    <w:link w:val="3"/>
    <w:qFormat/>
    <w:uiPriority w:val="99"/>
    <w:rPr>
      <w:rFonts w:ascii="Times New Roman" w:hAnsi="Times New Roman"/>
      <w:kern w:val="2"/>
      <w:sz w:val="18"/>
      <w:szCs w:val="18"/>
    </w:rPr>
  </w:style>
  <w:style w:type="character" w:customStyle="1" w:styleId="10">
    <w:name w:val="页眉 字符"/>
    <w:link w:val="4"/>
    <w:qFormat/>
    <w:uiPriority w:val="99"/>
    <w:rPr>
      <w:rFonts w:ascii="Times New Roman" w:hAnsi="Times New Roman"/>
      <w:kern w:val="2"/>
      <w:sz w:val="18"/>
      <w:szCs w:val="18"/>
    </w:rPr>
  </w:style>
  <w:style w:type="character" w:customStyle="1" w:styleId="11">
    <w:name w:val="apple-converted-space"/>
    <w:qFormat/>
    <w:uiPriority w:val="0"/>
  </w:style>
  <w:style w:type="character" w:customStyle="1" w:styleId="12">
    <w:name w:val="apple-style-span"/>
    <w:qFormat/>
    <w:uiPriority w:val="0"/>
  </w:style>
  <w:style w:type="paragraph" w:customStyle="1" w:styleId="13">
    <w:name w:val="p0"/>
    <w:basedOn w:val="1"/>
    <w:qFormat/>
    <w:uiPriority w:val="0"/>
    <w:pPr>
      <w:widowControl/>
    </w:pPr>
    <w:rPr>
      <w:kern w:val="0"/>
      <w:szCs w:val="21"/>
    </w:rPr>
  </w:style>
  <w:style w:type="paragraph" w:customStyle="1" w:styleId="14">
    <w:name w:val="Char"/>
    <w:basedOn w:val="1"/>
    <w:next w:val="1"/>
    <w:qFormat/>
    <w:uiPriority w:val="0"/>
    <w:pPr>
      <w:pageBreakBefore/>
      <w:numPr>
        <w:ilvl w:val="0"/>
        <w:numId w:val="1"/>
      </w:numPr>
      <w:spacing w:line="400" w:lineRule="exact"/>
    </w:pPr>
    <w:rPr>
      <w:rFonts w:eastAsia="黑体"/>
      <w:sz w:val="32"/>
      <w:szCs w:val="32"/>
    </w:rPr>
  </w:style>
  <w:style w:type="paragraph" w:customStyle="1" w:styleId="15">
    <w:name w:val="_Style 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2026-07-02T11:59:22+00:00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97DE6-0937-4440-B987-2690C600779A}"/>
</file>

<file path=customXml/itemProps3.xml><?xml version="1.0" encoding="utf-8"?>
<ds:datastoreItem xmlns:ds="http://schemas.openxmlformats.org/officeDocument/2006/customXml" ds:itemID="{55E3BECD-7FEE-4E83-B34F-BB6926276183}"/>
</file>

<file path=customXml/itemProps4.xml><?xml version="1.0" encoding="utf-8"?>
<ds:datastoreItem xmlns:ds="http://schemas.openxmlformats.org/officeDocument/2006/customXml" ds:itemID="{23B95E6E-FF67-4FEF-B6E5-6C5D3BD241F3}"/>
</file>

<file path=docProps/app.xml><?xml version="1.0" encoding="utf-8"?>
<Properties xmlns="http://schemas.openxmlformats.org/officeDocument/2006/extended-properties" xmlns:vt="http://schemas.openxmlformats.org/officeDocument/2006/docPropsVTypes">
  <Template>Normal.dotm</Template>
  <Pages>7</Pages>
  <Words>4639</Words>
  <Characters>12231</Characters>
  <Lines>4</Lines>
  <Paragraphs>1</Paragraphs>
  <TotalTime>10</TotalTime>
  <ScaleCrop>false</ScaleCrop>
  <LinksUpToDate>false</LinksUpToDate>
  <CharactersWithSpaces>13598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ShiYongRen</cp:lastModifiedBy>
  <cp:revision>49</cp:revision>
  <cp:lastPrinted>2016-02-24T06:55:00Z</cp:lastPrinted>
  <dcterms:created xsi:type="dcterms:W3CDTF">2021-05-08T07:43:00Z</dcterms:created>
  <dcterms:modified xsi:type="dcterms:W3CDTF">2026-06-25T16:00:20Z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KSOTemplateDocerSaveRecord">
    <vt:lpwstr>eyJoZGlkIjoiZDIyZjAwZjA5NjJhYmJkYzEyNmVmZDI1NmY1ZDhlYzEiLCJ1c2VySWQiOiI3MzAxNTUyMjYifQ==</vt:lpwstr>
  </property>
  <property fmtid="{D5CDD505-2E9C-101B-9397-08002B2CF9AE}" pid="5" name="ContentTypeId">
    <vt:lpwstr>0x010100FDB37311BB72A8429F6B11DE0211136C</vt:lpwstr>
  </property>
</Properties>
</file>