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bCs/>
          <w:sz w:val="32"/>
          <w:szCs w:val="32"/>
        </w:rPr>
      </w:pPr>
      <w:bookmarkStart w:id="5" w:name="_GoBack"/>
      <w:bookmarkStart w:id="0" w:name="_Hlk127309677"/>
      <w:r>
        <w:rPr>
          <w:b/>
          <w:bCs/>
          <w:sz w:val="32"/>
          <w:szCs w:val="32"/>
        </w:rPr>
        <w:t xml:space="preserve">Seminar on AI Development and Digital Transformation for </w:t>
      </w:r>
    </w:p>
    <w:p>
      <w:pPr>
        <w:spacing w:line="288" w:lineRule="auto"/>
        <w:jc w:val="center"/>
        <w:rPr>
          <w:b/>
          <w:bCs/>
          <w:sz w:val="32"/>
          <w:szCs w:val="32"/>
        </w:rPr>
      </w:pPr>
      <w:r>
        <w:rPr>
          <w:b/>
          <w:bCs/>
          <w:sz w:val="32"/>
          <w:szCs w:val="32"/>
        </w:rPr>
        <w:t>Global South Countries</w:t>
      </w:r>
    </w:p>
    <w:bookmarkEnd w:id="5"/>
    <w:tbl>
      <w:tblPr>
        <w:tblStyle w:val="9"/>
        <w:tblW w:w="9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2"/>
        <w:gridCol w:w="1894"/>
        <w:gridCol w:w="1260"/>
        <w:gridCol w:w="1537"/>
        <w:gridCol w:w="443"/>
        <w:gridCol w:w="1407"/>
        <w:gridCol w:w="19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Name</w:t>
            </w:r>
          </w:p>
        </w:tc>
        <w:tc>
          <w:tcPr>
            <w:tcW w:w="853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kern w:val="0"/>
                <w:szCs w:val="21"/>
                <w:lang w:bidi="lo-LA"/>
              </w:rPr>
            </w:pPr>
            <w:r>
              <w:rPr>
                <w:kern w:val="0"/>
                <w:szCs w:val="21"/>
                <w:lang w:bidi="lo-LA"/>
              </w:rPr>
              <w:t>Seminar on AI Development and Digital Transformation for Global South Countries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Organizer</w:t>
            </w:r>
          </w:p>
        </w:tc>
        <w:tc>
          <w:tcPr>
            <w:tcW w:w="853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Academy for International Business Officials (AIBO), Ministry of Commerce, P. R. China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Time</w:t>
            </w:r>
          </w:p>
        </w:tc>
        <w:tc>
          <w:tcPr>
            <w:tcW w:w="4691"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September 15 to 28, 2026 (14 days)</w:t>
            </w:r>
          </w:p>
        </w:tc>
        <w:tc>
          <w:tcPr>
            <w:tcW w:w="185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Language</w:t>
            </w:r>
          </w:p>
        </w:tc>
        <w:tc>
          <w:tcPr>
            <w:tcW w:w="1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English</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Invited Participants</w:t>
            </w:r>
          </w:p>
        </w:tc>
        <w:tc>
          <w:tcPr>
            <w:tcW w:w="853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Officials from relevant departments in</w:t>
            </w:r>
            <w:r>
              <w:rPr>
                <w:szCs w:val="21"/>
                <w:lang w:eastAsia="zh-Hans"/>
              </w:rPr>
              <w:t xml:space="preserve"> </w:t>
            </w:r>
            <w:r>
              <w:rPr>
                <w:szCs w:val="21"/>
              </w:rPr>
              <w:t>Global South countries (Director-General and Director level)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Target Enrollment Number</w:t>
            </w:r>
          </w:p>
        </w:tc>
        <w:tc>
          <w:tcPr>
            <w:tcW w:w="853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30 persons in total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restart"/>
            <w:tcBorders>
              <w:top w:val="single" w:color="auto" w:sz="4" w:space="0"/>
              <w:left w:val="single" w:color="auto" w:sz="4" w:space="0"/>
              <w:right w:val="single" w:color="auto" w:sz="4" w:space="0"/>
            </w:tcBorders>
            <w:vAlign w:val="center"/>
          </w:tcPr>
          <w:p>
            <w:pPr>
              <w:adjustRightInd w:val="0"/>
              <w:snapToGrid w:val="0"/>
              <w:spacing w:line="288" w:lineRule="auto"/>
              <w:jc w:val="center"/>
              <w:rPr>
                <w:szCs w:val="21"/>
              </w:rPr>
            </w:pPr>
            <w:r>
              <w:rPr>
                <w:szCs w:val="21"/>
              </w:rPr>
              <w:t>Requirements for the Participants</w:t>
            </w: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Age</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Cs w:val="21"/>
              </w:rPr>
            </w:pPr>
            <w:r>
              <w:rPr>
                <w:szCs w:val="21"/>
              </w:rPr>
              <w:t>Under 50 for officials at the Director-General level; under 45 for officials at the Director level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adjustRightInd w:val="0"/>
              <w:snapToGrid w:val="0"/>
              <w:spacing w:line="288" w:lineRule="auto"/>
              <w:jc w:val="center"/>
              <w:rPr>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Health</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Cs w:val="21"/>
              </w:rPr>
            </w:pPr>
            <w:bookmarkStart w:id="1" w:name="OLE_LINK3"/>
            <w:bookmarkStart w:id="2" w:name="OLE_LINK4"/>
            <w:r>
              <w:rPr>
                <w:szCs w:val="21"/>
              </w:rPr>
              <w:t>Participants should be in good health, and provide a health certificate or medical examination form issued by a local public hospital. Participants should be free of diseases prohibited by Chinese laws and regulations to enter the country, free of other serious chronic diseases such as severe hypertension, cardiovascular and cerebrovascular diseases, and diabetes, mental diseases or infectious diseases that may pose a significant public health risk, not in the period of recovering from major surgery or acute illness, not severely physically disabled nor pregnant.</w:t>
            </w:r>
            <w:bookmarkEnd w:id="1"/>
            <w:bookmarkEnd w:id="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adjustRightInd w:val="0"/>
              <w:snapToGrid w:val="0"/>
              <w:spacing w:line="288" w:lineRule="auto"/>
              <w:jc w:val="center"/>
              <w:rPr>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Language</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Cs w:val="21"/>
              </w:rPr>
            </w:pPr>
            <w:r>
              <w:rPr>
                <w:szCs w:val="21"/>
              </w:rPr>
              <w:t>Participants should be capable of listening, speaking, reading and writing in English that can meet the requirements of the class.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Others</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Cs w:val="21"/>
              </w:rPr>
            </w:pPr>
            <w:r>
              <w:rPr>
                <w:szCs w:val="21"/>
              </w:rPr>
              <w:t>Family members or friends shall not follow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Host City</w:t>
            </w:r>
          </w:p>
        </w:tc>
        <w:tc>
          <w:tcPr>
            <w:tcW w:w="315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Beijing</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Local Temperature</w:t>
            </w:r>
          </w:p>
        </w:tc>
        <w:tc>
          <w:tcPr>
            <w:tcW w:w="339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bookmarkStart w:id="3" w:name="OLE_LINK1"/>
            <w:r>
              <w:rPr>
                <w:szCs w:val="21"/>
              </w:rPr>
              <w:t>Average temperature in Beijing in September: 17°C-28°C</w:t>
            </w:r>
            <w:bookmarkEnd w:id="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Cities to Visit</w:t>
            </w:r>
          </w:p>
        </w:tc>
        <w:tc>
          <w:tcPr>
            <w:tcW w:w="3154"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szCs w:val="21"/>
              </w:rPr>
            </w:pPr>
            <w:r>
              <w:rPr>
                <w:szCs w:val="21"/>
              </w:rPr>
              <w:t>Pending</w:t>
            </w:r>
          </w:p>
        </w:tc>
        <w:tc>
          <w:tcPr>
            <w:tcW w:w="198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Local Temperature</w:t>
            </w:r>
          </w:p>
        </w:tc>
        <w:tc>
          <w:tcPr>
            <w:tcW w:w="339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firstLine="1155" w:firstLineChars="550"/>
              <w:rPr>
                <w:szCs w:val="21"/>
              </w:rPr>
            </w:pPr>
            <w:r>
              <w:rPr>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Notes</w:t>
            </w:r>
          </w:p>
        </w:tc>
        <w:tc>
          <w:tcPr>
            <w:tcW w:w="853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restart"/>
            <w:tcBorders>
              <w:top w:val="single" w:color="auto" w:sz="4" w:space="0"/>
              <w:left w:val="single" w:color="auto" w:sz="4" w:space="0"/>
              <w:right w:val="single" w:color="auto" w:sz="4" w:space="0"/>
            </w:tcBorders>
            <w:vAlign w:val="center"/>
          </w:tcPr>
          <w:p>
            <w:pPr>
              <w:adjustRightInd w:val="0"/>
              <w:snapToGrid w:val="0"/>
              <w:spacing w:line="288" w:lineRule="auto"/>
              <w:jc w:val="center"/>
              <w:rPr>
                <w:szCs w:val="21"/>
              </w:rPr>
            </w:pPr>
            <w:r>
              <w:rPr>
                <w:szCs w:val="21"/>
              </w:rPr>
              <w:t>Contact of the Organizer</w:t>
            </w: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Contact Person(s)</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szCs w:val="21"/>
              </w:rPr>
            </w:pPr>
            <w:r>
              <w:rPr>
                <w:szCs w:val="21"/>
              </w:rPr>
              <w:t>Mr. LI Ziliang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adjustRightInd w:val="0"/>
              <w:snapToGrid w:val="0"/>
              <w:spacing w:line="288" w:lineRule="auto"/>
              <w:jc w:val="center"/>
              <w:rPr>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Telephone</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szCs w:val="21"/>
              </w:rPr>
            </w:pPr>
            <w:r>
              <w:rPr>
                <w:szCs w:val="21"/>
              </w:rPr>
              <w:t>0086-10-69759898-6842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adjustRightInd w:val="0"/>
              <w:snapToGrid w:val="0"/>
              <w:spacing w:line="288" w:lineRule="auto"/>
              <w:jc w:val="center"/>
              <w:rPr>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Cell</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szCs w:val="21"/>
              </w:rPr>
            </w:pPr>
            <w:r>
              <w:rPr>
                <w:szCs w:val="21"/>
              </w:rPr>
              <w:t>0086-15810291692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continue"/>
            <w:tcBorders>
              <w:left w:val="single" w:color="auto" w:sz="4" w:space="0"/>
              <w:right w:val="single" w:color="auto" w:sz="4" w:space="0"/>
            </w:tcBorders>
            <w:vAlign w:val="center"/>
          </w:tcPr>
          <w:p>
            <w:pPr>
              <w:adjustRightInd w:val="0"/>
              <w:snapToGrid w:val="0"/>
              <w:spacing w:line="288" w:lineRule="auto"/>
              <w:jc w:val="center"/>
              <w:rPr>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leftChars="-51" w:right="-107" w:rightChars="-51" w:hanging="107" w:hangingChars="51"/>
              <w:jc w:val="center"/>
              <w:rPr>
                <w:szCs w:val="21"/>
              </w:rPr>
            </w:pPr>
            <w:r>
              <w:rPr>
                <w:szCs w:val="21"/>
              </w:rPr>
              <w:t>Fax</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szCs w:val="21"/>
              </w:rPr>
            </w:pPr>
            <w:r>
              <w:rPr>
                <w:szCs w:val="21"/>
              </w:rPr>
              <w:t>0086-10-80127881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leftChars="-51" w:right="-107" w:rightChars="-51" w:hanging="107" w:hangingChars="51"/>
              <w:jc w:val="center"/>
              <w:rPr>
                <w:szCs w:val="21"/>
              </w:rPr>
            </w:pPr>
            <w:r>
              <w:rPr>
                <w:szCs w:val="21"/>
              </w:rPr>
              <w:t>E-mail</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szCs w:val="21"/>
              </w:rPr>
            </w:pPr>
            <w:r>
              <w:fldChar w:fldCharType="begin"/>
            </w:r>
            <w:r>
              <w:instrText xml:space="preserve"> HYPERLINK "mailto:zxyc@china-aibo.cn" </w:instrText>
            </w:r>
            <w:r>
              <w:fldChar w:fldCharType="separate"/>
            </w:r>
            <w:r>
              <w:rPr>
                <w:rStyle w:val="12"/>
                <w:rFonts w:eastAsia="宋体"/>
                <w:sz w:val="21"/>
                <w:szCs w:val="21"/>
              </w:rPr>
              <w:t>zxyc@china-aibo.cn</w:t>
            </w:r>
            <w:r>
              <w:rPr>
                <w:rStyle w:val="12"/>
                <w:rFonts w:eastAsia="宋体"/>
                <w:sz w:val="21"/>
                <w:szCs w:val="21"/>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p>
        </w:tc>
        <w:tc>
          <w:tcPr>
            <w:tcW w:w="1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Address</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szCs w:val="21"/>
              </w:rPr>
            </w:pPr>
            <w:r>
              <w:rPr>
                <w:szCs w:val="21"/>
              </w:rPr>
              <w:t>Academy for International Business Officials (AIBO), MOFCOM, Aibo Road, Changping District, Beijing, China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 xml:space="preserve">About the Organizer </w:t>
            </w:r>
          </w:p>
        </w:tc>
        <w:tc>
          <w:tcPr>
            <w:tcW w:w="8530"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szCs w:val="21"/>
              </w:rPr>
            </w:pPr>
            <w:r>
              <w:rPr>
                <w:szCs w:val="21"/>
              </w:rPr>
              <w:t>The Academy for International Business Officials (AIBO) is an educational and training institution directly under the Ministry of Commerce of the People's Republic of China. Established in 1980, AIBO is located in Changping District, Beijing, about 30 kilometers from Beijing Capital International Airport. It boasts comprehensive infrastructure to provide services such as accommodation, catering, training and meetings for trainees.</w:t>
            </w:r>
          </w:p>
          <w:p>
            <w:pPr>
              <w:spacing w:line="288" w:lineRule="auto"/>
              <w:ind w:firstLine="420" w:firstLineChars="200"/>
              <w:rPr>
                <w:szCs w:val="21"/>
              </w:rPr>
            </w:pPr>
            <w:r>
              <w:rPr>
                <w:szCs w:val="21"/>
              </w:rPr>
              <w:t>One of the main responsibilities of AIBO is to implement human resources development and cooperation projects, especially training courses for officials. The Academy serves as the main base for China's foreign aid training, offering both off-line and on-line training in China and overseas.</w:t>
            </w:r>
          </w:p>
          <w:p>
            <w:pPr>
              <w:spacing w:line="288" w:lineRule="auto"/>
              <w:ind w:firstLine="420" w:firstLineChars="200"/>
              <w:rPr>
                <w:szCs w:val="21"/>
              </w:rPr>
            </w:pPr>
            <w:r>
              <w:rPr>
                <w:szCs w:val="21"/>
              </w:rPr>
              <w:t>Backed by the Ministry of Commerce and in close cooperation with China's top think tanks, research institutes and universities, AIBO brings together a large number of China's top experts and scholars to provide intellectual support for foreign aid training. It has developed a number of high-quality foreign aid training projects in the fields of trade and investment, international economic cooperation, governance and public management, which have proved to be fruitful.</w:t>
            </w:r>
          </w:p>
          <w:p>
            <w:pPr>
              <w:spacing w:line="288" w:lineRule="auto"/>
              <w:ind w:firstLine="420" w:firstLineChars="200"/>
              <w:rPr>
                <w:szCs w:val="21"/>
              </w:rPr>
            </w:pPr>
            <w:r>
              <w:rPr>
                <w:szCs w:val="21"/>
              </w:rPr>
              <w:t>Since 1998, AIBO has successfully held over 2,500 training sessions for officials from developing countries (including 147 ministerial seminars), benefiting more than 84,000 trainees from other developing countries around the world.</w:t>
            </w:r>
          </w:p>
          <w:p>
            <w:pPr>
              <w:spacing w:line="288" w:lineRule="auto"/>
              <w:ind w:firstLine="420" w:firstLineChars="200"/>
              <w:rPr>
                <w:szCs w:val="21"/>
              </w:rPr>
            </w:pPr>
            <w:r>
              <w:rPr>
                <w:szCs w:val="21"/>
              </w:rPr>
              <w:t>AIBO will adhere to the guidance of Xi Jinping Thought on Socialism with Chinese Characteristics for a New Era, and take the important concepts, including a community with a shared future for mankind, pursuing the greater good and shared interests, and sincerity, real results, amity, good faith, mutual benefit and inclusiveness, as strategic guidance and fundamental principles to be followed. It will facilitate the joint efforts in implementing major initiatives such as the Belt and Road Initiative (BRI) and the Global Development Initiative (GDI), and continue to help developing countries accelerate their development by sharing China's experience and programs.</w:t>
            </w:r>
          </w:p>
          <w:p>
            <w:pPr>
              <w:spacing w:line="288" w:lineRule="auto"/>
              <w:ind w:firstLine="420" w:firstLineChars="200"/>
              <w:rPr>
                <w:szCs w:val="21"/>
              </w:rPr>
            </w:pPr>
            <w:r>
              <w:rPr>
                <w:szCs w:val="21"/>
              </w:rPr>
              <w:t>For more information about AIBO, please visit https://www.china-aibo.cn/en/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About the Project</w:t>
            </w:r>
          </w:p>
        </w:tc>
        <w:tc>
          <w:tcPr>
            <w:tcW w:w="8530" w:type="dxa"/>
            <w:gridSpan w:val="6"/>
            <w:tcBorders>
              <w:left w:val="single" w:color="auto" w:sz="4" w:space="0"/>
              <w:bottom w:val="single" w:color="auto" w:sz="4" w:space="0"/>
              <w:right w:val="single" w:color="auto" w:sz="4" w:space="0"/>
            </w:tcBorders>
            <w:vAlign w:val="center"/>
          </w:tcPr>
          <w:p>
            <w:pPr>
              <w:adjustRightInd w:val="0"/>
              <w:snapToGrid w:val="0"/>
              <w:spacing w:line="288" w:lineRule="auto"/>
              <w:ind w:firstLine="422" w:firstLineChars="200"/>
              <w:rPr>
                <w:szCs w:val="21"/>
              </w:rPr>
            </w:pPr>
            <w:r>
              <w:rPr>
                <w:b/>
                <w:szCs w:val="21"/>
              </w:rPr>
              <w:t xml:space="preserve">Background: </w:t>
            </w:r>
            <w:r>
              <w:rPr>
                <w:bCs/>
                <w:szCs w:val="21"/>
              </w:rPr>
              <w:t>Artificial intelligence and digitalization are the core drivers for global industrial transformation and empowering the modernization of national governance. They are also strategic areas for Global South countries to advance economic upgrading and deepen cross-border cooperation. Currently, the digitalization processes in Global South countries are accelerating, with nations actively planning digital infrastructure, intelligent public services, and digital industry development. The demand for cooperation in building digital governance systems, innovative applications of artificial intelligence, and digital transformation and upgrading continues to rise. China has extensively practiced in the fields of digital economy development, industrialization of artificial intelligence, digital government construction, and smart social governance, accumulating a complete and mature set of experiences that can be referenced. Strengthening exchanges, mutual learning, and practical cooperation in the digital field among Global South countries helps bridge the digital divide, cultivate new advantages in the digital economy, build an inclusive digital development framework, and solidify support for South-South digital development cooperation.</w:t>
            </w:r>
          </w:p>
          <w:p>
            <w:pPr>
              <w:adjustRightInd w:val="0"/>
              <w:snapToGrid w:val="0"/>
              <w:spacing w:line="288" w:lineRule="auto"/>
              <w:ind w:firstLine="422" w:firstLineChars="200"/>
              <w:rPr>
                <w:szCs w:val="21"/>
              </w:rPr>
            </w:pPr>
            <w:r>
              <w:rPr>
                <w:b/>
                <w:bCs/>
                <w:szCs w:val="21"/>
              </w:rPr>
              <w:t xml:space="preserve">Purpose: </w:t>
            </w:r>
            <w:r>
              <w:rPr>
                <w:szCs w:val="21"/>
              </w:rPr>
              <w:t>This seminar aims to enable officials from the Global South countries to systematically understand China's development system of artificial intelligence and the practice model of digital transformation. This will enhance the comprehensive capabilities of the participating officials in designing digital policies, implementing technologies and applying digital governance, and will also facilitate the establishment of communication channels in the digital field among the Global South countries, deepen mutual learning and exchange of experiences, continuously deepen practical cooperation in the fields of artificial intelligence and digital technology between China and these countries, and contribute to the modernization of digital governance systems and development capabilities in the Global South countries.</w:t>
            </w:r>
          </w:p>
          <w:p>
            <w:pPr>
              <w:adjustRightInd w:val="0"/>
              <w:snapToGrid w:val="0"/>
              <w:spacing w:line="288" w:lineRule="auto"/>
              <w:ind w:firstLine="422" w:firstLineChars="200"/>
              <w:rPr>
                <w:szCs w:val="21"/>
              </w:rPr>
            </w:pPr>
            <w:r>
              <w:rPr>
                <w:b/>
                <w:szCs w:val="21"/>
              </w:rPr>
              <w:t xml:space="preserve">Content: </w:t>
            </w:r>
            <w:r>
              <w:rPr>
                <w:szCs w:val="21"/>
              </w:rPr>
              <w:t>The lecture topics for the seminar will primarily cover the following areas: an overview of China's national conditions and Chinese modernization; the governance philosophy of Chinese leaders; artificial intelligence contributing to the construction of new industrialization; digital transformation, etc.</w:t>
            </w:r>
          </w:p>
          <w:p>
            <w:pPr>
              <w:adjustRightInd w:val="0"/>
              <w:snapToGrid w:val="0"/>
              <w:spacing w:line="288" w:lineRule="auto"/>
              <w:ind w:firstLine="422" w:firstLineChars="200"/>
              <w:rPr>
                <w:szCs w:val="21"/>
              </w:rPr>
            </w:pPr>
            <w:r>
              <w:rPr>
                <w:b/>
                <w:szCs w:val="21"/>
              </w:rPr>
              <w:t>Method:</w:t>
            </w:r>
            <w:r>
              <w:rPr>
                <w:szCs w:val="21"/>
              </w:rPr>
              <w:t xml:space="preserve"> Invite experts from related fields to deliver thematic lectures by topics; organize seminar exchanges between participants and experts as well as among participants; and arrange for participants to conduct on-site visits and exchanges with relevant institutions and enterprises in Beijing and other cities.</w:t>
            </w:r>
          </w:p>
          <w:p>
            <w:pPr>
              <w:adjustRightInd w:val="0"/>
              <w:snapToGrid w:val="0"/>
              <w:spacing w:line="288" w:lineRule="auto"/>
              <w:ind w:firstLine="420" w:firstLineChars="200"/>
              <w:rPr>
                <w:szCs w:val="21"/>
              </w:rPr>
            </w:pPr>
            <w:r>
              <w:rPr>
                <w:szCs w:val="21"/>
              </w:rPr>
              <w:t>(The above is the preliminary schedule, which may be adjusted according to the actual situation, and the final version will be provided upon arrival in China.)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szCs w:val="21"/>
              </w:rPr>
            </w:pPr>
            <w:r>
              <w:rPr>
                <w:szCs w:val="21"/>
              </w:rPr>
              <w:t>Notes</w:t>
            </w:r>
          </w:p>
        </w:tc>
        <w:tc>
          <w:tcPr>
            <w:tcW w:w="8530" w:type="dxa"/>
            <w:gridSpan w:val="6"/>
            <w:tcBorders>
              <w:left w:val="single" w:color="auto" w:sz="4" w:space="0"/>
              <w:bottom w:val="single" w:color="auto" w:sz="4" w:space="0"/>
              <w:right w:val="single" w:color="auto" w:sz="4" w:space="0"/>
            </w:tcBorders>
            <w:vAlign w:val="center"/>
          </w:tcPr>
          <w:p>
            <w:pPr>
              <w:adjustRightInd w:val="0"/>
              <w:snapToGrid w:val="0"/>
              <w:spacing w:line="288" w:lineRule="auto"/>
              <w:ind w:firstLine="420" w:firstLineChars="200"/>
              <w:rPr>
                <w:szCs w:val="21"/>
              </w:rPr>
            </w:pPr>
            <w:bookmarkStart w:id="4" w:name="OLE_LINK2"/>
            <w:r>
              <w:rPr>
                <w:szCs w:val="21"/>
              </w:rPr>
              <w:t>1. Please prepare your passport, Chinese visa and third-party transit country visa (if necessary) before coming to China.</w:t>
            </w:r>
          </w:p>
          <w:p>
            <w:pPr>
              <w:adjustRightInd w:val="0"/>
              <w:snapToGrid w:val="0"/>
              <w:spacing w:line="288" w:lineRule="auto"/>
              <w:ind w:firstLine="420" w:firstLineChars="200"/>
              <w:rPr>
                <w:szCs w:val="21"/>
              </w:rPr>
            </w:pPr>
            <w:r>
              <w:rPr>
                <w:szCs w:val="21"/>
              </w:rPr>
              <w:t>2. If you cannot depart on time due to special circumstances, or if there is a flight delay during the transfer, please contact the Chinese embassy or the organizer in time and inform the staff of the new flight No. and time of arrival in Beijing so that the staff can arrange pick-up for you.</w:t>
            </w:r>
          </w:p>
          <w:p>
            <w:pPr>
              <w:adjustRightInd w:val="0"/>
              <w:snapToGrid w:val="0"/>
              <w:spacing w:line="288" w:lineRule="auto"/>
              <w:ind w:firstLine="420" w:firstLineChars="200"/>
              <w:rPr>
                <w:szCs w:val="21"/>
              </w:rPr>
            </w:pPr>
            <w:r>
              <w:rPr>
                <w:szCs w:val="21"/>
              </w:rPr>
              <w:t>3. In principle, it is not allowed to change the air tickets to China. If you really need to do so, please contact the Chinese embassy and follow the procedures to change your ticket. If you change the air ticket without consent, the organizer will report it to the Chinese embassy and the costs and responsibilities therefore incurred shall be borne by yourself.</w:t>
            </w:r>
          </w:p>
          <w:p>
            <w:pPr>
              <w:adjustRightInd w:val="0"/>
              <w:snapToGrid w:val="0"/>
              <w:spacing w:line="288" w:lineRule="auto"/>
              <w:ind w:firstLine="420" w:firstLineChars="200"/>
              <w:rPr>
                <w:szCs w:val="21"/>
              </w:rPr>
            </w:pPr>
            <w:r>
              <w:rPr>
                <w:szCs w:val="21"/>
              </w:rPr>
              <w:t>4. After claiming your luggage, please wait patiently at the international arrival exit (or domestic arrival exit) and the staff will pick you up with a pick-up board with your name on it. If you wait more than 15 minutes, please call the organizer immediately.</w:t>
            </w:r>
          </w:p>
          <w:p>
            <w:pPr>
              <w:adjustRightInd w:val="0"/>
              <w:snapToGrid w:val="0"/>
              <w:spacing w:line="288" w:lineRule="auto"/>
              <w:ind w:firstLine="420" w:firstLineChars="200"/>
              <w:rPr>
                <w:szCs w:val="21"/>
              </w:rPr>
            </w:pPr>
            <w:r>
              <w:rPr>
                <w:szCs w:val="21"/>
              </w:rPr>
              <w:t>5. In case of lost luggage to be registered with the airline, please first communicate with the organizer to confirm the luggage delivery location and then fill in the registration form.</w:t>
            </w:r>
          </w:p>
          <w:p>
            <w:pPr>
              <w:adjustRightInd w:val="0"/>
              <w:snapToGrid w:val="0"/>
              <w:spacing w:line="288" w:lineRule="auto"/>
              <w:ind w:firstLine="420" w:firstLineChars="200"/>
              <w:rPr>
                <w:szCs w:val="21"/>
              </w:rPr>
            </w:pPr>
            <w:r>
              <w:rPr>
                <w:szCs w:val="21"/>
              </w:rPr>
              <w:t>6. Dress code: Please pay attention to the weather conditions of the host city during the seminar and bring appropriate clothes. For important occasions, please dress formally (national costumes are acceptable).</w:t>
            </w:r>
            <w:bookmarkEnd w:id="4"/>
          </w:p>
          <w:p>
            <w:pPr>
              <w:adjustRightInd w:val="0"/>
              <w:snapToGrid w:val="0"/>
              <w:spacing w:line="288" w:lineRule="auto"/>
              <w:ind w:firstLine="420" w:firstLineChars="200"/>
              <w:rPr>
                <w:szCs w:val="21"/>
              </w:rPr>
            </w:pPr>
            <w:r>
              <w:rPr>
                <w:szCs w:val="21"/>
              </w:rPr>
              <w:t xml:space="preserve">7. For information about the host city (Beijing), please refer to the official website: </w:t>
            </w:r>
            <w:r>
              <w:fldChar w:fldCharType="begin"/>
            </w:r>
            <w:r>
              <w:instrText xml:space="preserve"> HYPERLINK "https://english.beijing.gov.cn/" \t "_blank" </w:instrText>
            </w:r>
            <w:r>
              <w:fldChar w:fldCharType="separate"/>
            </w:r>
            <w:r>
              <w:rPr>
                <w:szCs w:val="21"/>
              </w:rPr>
              <w:t>https://english.beijing.gov.cn/</w:t>
            </w:r>
            <w:r>
              <w:rPr>
                <w:szCs w:val="21"/>
              </w:rPr>
              <w:fldChar w:fldCharType="end"/>
            </w:r>
          </w:p>
        </w:tc>
      </w:tr>
    </w:tbl>
    <w:p>
      <w:pPr>
        <w:spacing w:line="288" w:lineRule="auto"/>
        <w:jc w:val="center"/>
        <w:rPr>
          <w:b/>
          <w:bCs/>
          <w:sz w:val="44"/>
          <w:szCs w:val="44"/>
        </w:rPr>
      </w:pPr>
    </w:p>
    <w:p>
      <w:pPr>
        <w:spacing w:line="288" w:lineRule="auto"/>
        <w:jc w:val="center"/>
        <w:rPr>
          <w:b/>
          <w:bCs/>
          <w:sz w:val="44"/>
          <w:szCs w:val="44"/>
        </w:rPr>
      </w:pPr>
    </w:p>
    <w:bookmarkEnd w:id="0"/>
    <w:p>
      <w:pPr>
        <w:spacing w:line="288" w:lineRule="auto"/>
      </w:pPr>
    </w:p>
    <w:sectPr>
      <w:footerReference r:id="rId3" w:type="default"/>
      <w:footerReference r:id="rId4"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sz w:val="21"/>
        <w:szCs w:val="21"/>
      </w:rPr>
    </w:pPr>
    <w:r>
      <w:rPr>
        <w:sz w:val="21"/>
        <w:szCs w:val="21"/>
      </w:rPr>
      <w:fldChar w:fldCharType="begin"/>
    </w:r>
    <w:r>
      <w:rPr>
        <w:rStyle w:val="11"/>
        <w:sz w:val="21"/>
        <w:szCs w:val="21"/>
      </w:rPr>
      <w:instrText xml:space="preserve">PAGE  </w:instrText>
    </w:r>
    <w:r>
      <w:rPr>
        <w:sz w:val="21"/>
        <w:szCs w:val="21"/>
      </w:rPr>
      <w:fldChar w:fldCharType="separate"/>
    </w:r>
    <w:r>
      <w:rPr>
        <w:rStyle w:val="11"/>
        <w:sz w:val="21"/>
        <w:szCs w:val="21"/>
      </w:rPr>
      <w:t>6</w:t>
    </w:r>
    <w:r>
      <w:rPr>
        <w:sz w:val="21"/>
        <w:szCs w:val="21"/>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2338C"/>
    <w:multiLevelType w:val="multilevel"/>
    <w:tmpl w:val="27E2338C"/>
    <w:lvl w:ilvl="0" w:tentative="0">
      <w:start w:val="1"/>
      <w:numFmt w:val="decimal"/>
      <w:pStyle w:val="19"/>
      <w:lvlText w:val="%1a."/>
      <w:lvlJc w:val="left"/>
      <w:pPr>
        <w:tabs>
          <w:tab w:val="left" w:pos="425"/>
        </w:tabs>
        <w:ind w:left="425" w:hanging="425"/>
      </w:pPr>
      <w:rPr>
        <w:rFonts w:hint="eastAsia" w:ascii="宋体" w:eastAsia="宋体"/>
        <w:b w:val="0"/>
        <w:i w:val="0"/>
        <w:sz w:val="28"/>
        <w:szCs w:val="28"/>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cwNTEyNDQxNjQ1NzRV0lEKTi0uzszPAykwrAUAFPhkHCwAAAA="/>
    <w:docVar w:name="commondata" w:val="eyJoZGlkIjoiOTI4OWY4YjZlZTRmNmVlZjNmMmFmNWIwNDM0NjBkNWQifQ=="/>
  </w:docVars>
  <w:rsids>
    <w:rsidRoot w:val="00F76634"/>
    <w:rsid w:val="00000DA5"/>
    <w:rsid w:val="00004AA3"/>
    <w:rsid w:val="00024134"/>
    <w:rsid w:val="00035B8A"/>
    <w:rsid w:val="00043A40"/>
    <w:rsid w:val="000648F8"/>
    <w:rsid w:val="00066B2B"/>
    <w:rsid w:val="00085FB1"/>
    <w:rsid w:val="0009326D"/>
    <w:rsid w:val="0009487A"/>
    <w:rsid w:val="00095EEA"/>
    <w:rsid w:val="00096CA1"/>
    <w:rsid w:val="000A1F3B"/>
    <w:rsid w:val="000B6D8F"/>
    <w:rsid w:val="000D0027"/>
    <w:rsid w:val="000E3CA5"/>
    <w:rsid w:val="000F1BA1"/>
    <w:rsid w:val="00105DD6"/>
    <w:rsid w:val="001077B5"/>
    <w:rsid w:val="00120232"/>
    <w:rsid w:val="001213D5"/>
    <w:rsid w:val="00136822"/>
    <w:rsid w:val="0015536E"/>
    <w:rsid w:val="00157BCF"/>
    <w:rsid w:val="001744AF"/>
    <w:rsid w:val="00176784"/>
    <w:rsid w:val="00177FA6"/>
    <w:rsid w:val="00186F3C"/>
    <w:rsid w:val="001875F1"/>
    <w:rsid w:val="001A1BE0"/>
    <w:rsid w:val="001B143F"/>
    <w:rsid w:val="001C4E44"/>
    <w:rsid w:val="001C7807"/>
    <w:rsid w:val="001D39A7"/>
    <w:rsid w:val="001D5DFB"/>
    <w:rsid w:val="001D5FEB"/>
    <w:rsid w:val="001E3B71"/>
    <w:rsid w:val="001F3B26"/>
    <w:rsid w:val="002045FC"/>
    <w:rsid w:val="0021107C"/>
    <w:rsid w:val="00221E7A"/>
    <w:rsid w:val="00222483"/>
    <w:rsid w:val="00225E8C"/>
    <w:rsid w:val="00227381"/>
    <w:rsid w:val="0023295D"/>
    <w:rsid w:val="00237AF5"/>
    <w:rsid w:val="00275530"/>
    <w:rsid w:val="00296218"/>
    <w:rsid w:val="00296F9D"/>
    <w:rsid w:val="0029764B"/>
    <w:rsid w:val="002A39D2"/>
    <w:rsid w:val="002B1DFA"/>
    <w:rsid w:val="002B3F8E"/>
    <w:rsid w:val="002F6B90"/>
    <w:rsid w:val="0032661C"/>
    <w:rsid w:val="003369FC"/>
    <w:rsid w:val="00345301"/>
    <w:rsid w:val="00365C27"/>
    <w:rsid w:val="00367BB3"/>
    <w:rsid w:val="0037011E"/>
    <w:rsid w:val="00373A41"/>
    <w:rsid w:val="00375286"/>
    <w:rsid w:val="00380E21"/>
    <w:rsid w:val="00383276"/>
    <w:rsid w:val="00385903"/>
    <w:rsid w:val="00395DDE"/>
    <w:rsid w:val="003A026D"/>
    <w:rsid w:val="003A2AD4"/>
    <w:rsid w:val="003B4106"/>
    <w:rsid w:val="003B5913"/>
    <w:rsid w:val="003C4FDC"/>
    <w:rsid w:val="003E0937"/>
    <w:rsid w:val="003E0A65"/>
    <w:rsid w:val="003E2A46"/>
    <w:rsid w:val="00400AA5"/>
    <w:rsid w:val="00410028"/>
    <w:rsid w:val="00421882"/>
    <w:rsid w:val="0042213C"/>
    <w:rsid w:val="004306F1"/>
    <w:rsid w:val="0044334A"/>
    <w:rsid w:val="004565A6"/>
    <w:rsid w:val="0046045E"/>
    <w:rsid w:val="00463341"/>
    <w:rsid w:val="00463C12"/>
    <w:rsid w:val="0046497C"/>
    <w:rsid w:val="00464A67"/>
    <w:rsid w:val="004713A3"/>
    <w:rsid w:val="0047170C"/>
    <w:rsid w:val="00474B1B"/>
    <w:rsid w:val="0048521D"/>
    <w:rsid w:val="0048699A"/>
    <w:rsid w:val="004931AB"/>
    <w:rsid w:val="004954F0"/>
    <w:rsid w:val="00496C6B"/>
    <w:rsid w:val="004B3625"/>
    <w:rsid w:val="004C0886"/>
    <w:rsid w:val="004C2442"/>
    <w:rsid w:val="004C2BC0"/>
    <w:rsid w:val="004E1A08"/>
    <w:rsid w:val="004E2929"/>
    <w:rsid w:val="00503E20"/>
    <w:rsid w:val="00504A23"/>
    <w:rsid w:val="00513C16"/>
    <w:rsid w:val="00524916"/>
    <w:rsid w:val="00534C7C"/>
    <w:rsid w:val="00544C0C"/>
    <w:rsid w:val="00545113"/>
    <w:rsid w:val="005605D3"/>
    <w:rsid w:val="0056278B"/>
    <w:rsid w:val="005630B5"/>
    <w:rsid w:val="005651BA"/>
    <w:rsid w:val="00565D03"/>
    <w:rsid w:val="00590ACA"/>
    <w:rsid w:val="00594DAF"/>
    <w:rsid w:val="005953AB"/>
    <w:rsid w:val="005A7CED"/>
    <w:rsid w:val="005C2053"/>
    <w:rsid w:val="005C74E7"/>
    <w:rsid w:val="005C7B5A"/>
    <w:rsid w:val="005E149C"/>
    <w:rsid w:val="005E50A7"/>
    <w:rsid w:val="005E5FD5"/>
    <w:rsid w:val="005E6B65"/>
    <w:rsid w:val="0060199A"/>
    <w:rsid w:val="00605105"/>
    <w:rsid w:val="00613281"/>
    <w:rsid w:val="00622A91"/>
    <w:rsid w:val="0062676E"/>
    <w:rsid w:val="00626872"/>
    <w:rsid w:val="006268B8"/>
    <w:rsid w:val="006371C5"/>
    <w:rsid w:val="006470CC"/>
    <w:rsid w:val="0065305F"/>
    <w:rsid w:val="0066062D"/>
    <w:rsid w:val="0068130C"/>
    <w:rsid w:val="00681AFD"/>
    <w:rsid w:val="00683E95"/>
    <w:rsid w:val="00694184"/>
    <w:rsid w:val="00696834"/>
    <w:rsid w:val="006B2EF8"/>
    <w:rsid w:val="006D5448"/>
    <w:rsid w:val="006E25FE"/>
    <w:rsid w:val="006F0CB4"/>
    <w:rsid w:val="006F0D66"/>
    <w:rsid w:val="006F3DC4"/>
    <w:rsid w:val="006F7E9C"/>
    <w:rsid w:val="00713CC6"/>
    <w:rsid w:val="007428C0"/>
    <w:rsid w:val="00744154"/>
    <w:rsid w:val="0076154F"/>
    <w:rsid w:val="00762DE4"/>
    <w:rsid w:val="007735E7"/>
    <w:rsid w:val="00775687"/>
    <w:rsid w:val="00782585"/>
    <w:rsid w:val="007968A2"/>
    <w:rsid w:val="007B4ADB"/>
    <w:rsid w:val="007D04BD"/>
    <w:rsid w:val="007E1D65"/>
    <w:rsid w:val="007F2878"/>
    <w:rsid w:val="007F607D"/>
    <w:rsid w:val="007F6355"/>
    <w:rsid w:val="008036BB"/>
    <w:rsid w:val="008174E7"/>
    <w:rsid w:val="00826CA1"/>
    <w:rsid w:val="00833084"/>
    <w:rsid w:val="00842AFC"/>
    <w:rsid w:val="00855E64"/>
    <w:rsid w:val="00862585"/>
    <w:rsid w:val="00873FF5"/>
    <w:rsid w:val="00877548"/>
    <w:rsid w:val="00884A3D"/>
    <w:rsid w:val="008A1193"/>
    <w:rsid w:val="008A133C"/>
    <w:rsid w:val="008A4CC6"/>
    <w:rsid w:val="008B5FE5"/>
    <w:rsid w:val="008C38B3"/>
    <w:rsid w:val="008C3F08"/>
    <w:rsid w:val="008D075A"/>
    <w:rsid w:val="008E2806"/>
    <w:rsid w:val="008E3C0F"/>
    <w:rsid w:val="008E58D1"/>
    <w:rsid w:val="008E7A11"/>
    <w:rsid w:val="008F27E0"/>
    <w:rsid w:val="009011C1"/>
    <w:rsid w:val="009074D3"/>
    <w:rsid w:val="009128CE"/>
    <w:rsid w:val="009167DA"/>
    <w:rsid w:val="009175C5"/>
    <w:rsid w:val="0091792E"/>
    <w:rsid w:val="00921936"/>
    <w:rsid w:val="00922FA7"/>
    <w:rsid w:val="009232CB"/>
    <w:rsid w:val="009246B7"/>
    <w:rsid w:val="00925EE7"/>
    <w:rsid w:val="0092700D"/>
    <w:rsid w:val="00951BEE"/>
    <w:rsid w:val="009665DA"/>
    <w:rsid w:val="009A5206"/>
    <w:rsid w:val="009C1A8C"/>
    <w:rsid w:val="009C6494"/>
    <w:rsid w:val="009D3EC2"/>
    <w:rsid w:val="009D5B88"/>
    <w:rsid w:val="009E1787"/>
    <w:rsid w:val="009E4D2A"/>
    <w:rsid w:val="009F32E4"/>
    <w:rsid w:val="009F5B80"/>
    <w:rsid w:val="009F7D7D"/>
    <w:rsid w:val="00A03D11"/>
    <w:rsid w:val="00A044A1"/>
    <w:rsid w:val="00A11EA4"/>
    <w:rsid w:val="00A12CA8"/>
    <w:rsid w:val="00A20CD3"/>
    <w:rsid w:val="00A22DDD"/>
    <w:rsid w:val="00A263F0"/>
    <w:rsid w:val="00A46102"/>
    <w:rsid w:val="00A52A19"/>
    <w:rsid w:val="00A573EF"/>
    <w:rsid w:val="00A62406"/>
    <w:rsid w:val="00A715C1"/>
    <w:rsid w:val="00A73098"/>
    <w:rsid w:val="00A738CC"/>
    <w:rsid w:val="00A83E72"/>
    <w:rsid w:val="00A912C8"/>
    <w:rsid w:val="00A95029"/>
    <w:rsid w:val="00A967E5"/>
    <w:rsid w:val="00AA0340"/>
    <w:rsid w:val="00AA0B4F"/>
    <w:rsid w:val="00AA1043"/>
    <w:rsid w:val="00AA6C1E"/>
    <w:rsid w:val="00AB037B"/>
    <w:rsid w:val="00AB1D3B"/>
    <w:rsid w:val="00AB5054"/>
    <w:rsid w:val="00AE0BDA"/>
    <w:rsid w:val="00AF348D"/>
    <w:rsid w:val="00AF7BF8"/>
    <w:rsid w:val="00B04BA0"/>
    <w:rsid w:val="00B067A8"/>
    <w:rsid w:val="00B223E9"/>
    <w:rsid w:val="00B24E03"/>
    <w:rsid w:val="00B30090"/>
    <w:rsid w:val="00B30229"/>
    <w:rsid w:val="00B327B1"/>
    <w:rsid w:val="00B45F14"/>
    <w:rsid w:val="00B51A0A"/>
    <w:rsid w:val="00B66F40"/>
    <w:rsid w:val="00B75678"/>
    <w:rsid w:val="00B758D3"/>
    <w:rsid w:val="00B845DD"/>
    <w:rsid w:val="00B95665"/>
    <w:rsid w:val="00BA4014"/>
    <w:rsid w:val="00BB394A"/>
    <w:rsid w:val="00BB3AA1"/>
    <w:rsid w:val="00BC17EA"/>
    <w:rsid w:val="00BC2F83"/>
    <w:rsid w:val="00BC3ED1"/>
    <w:rsid w:val="00BD7774"/>
    <w:rsid w:val="00BE0363"/>
    <w:rsid w:val="00BE0FBC"/>
    <w:rsid w:val="00BE3222"/>
    <w:rsid w:val="00C15B56"/>
    <w:rsid w:val="00C205F8"/>
    <w:rsid w:val="00C22FD0"/>
    <w:rsid w:val="00C267AD"/>
    <w:rsid w:val="00C300DC"/>
    <w:rsid w:val="00C31B98"/>
    <w:rsid w:val="00C35F24"/>
    <w:rsid w:val="00C379CB"/>
    <w:rsid w:val="00C40FFB"/>
    <w:rsid w:val="00C42819"/>
    <w:rsid w:val="00C501DA"/>
    <w:rsid w:val="00C56760"/>
    <w:rsid w:val="00C56C18"/>
    <w:rsid w:val="00C64CB5"/>
    <w:rsid w:val="00C91183"/>
    <w:rsid w:val="00C92E52"/>
    <w:rsid w:val="00C958F1"/>
    <w:rsid w:val="00CA2866"/>
    <w:rsid w:val="00CA460A"/>
    <w:rsid w:val="00CA4F81"/>
    <w:rsid w:val="00CB6B43"/>
    <w:rsid w:val="00CC6397"/>
    <w:rsid w:val="00CC6B01"/>
    <w:rsid w:val="00CD2D74"/>
    <w:rsid w:val="00CE317B"/>
    <w:rsid w:val="00CE57A5"/>
    <w:rsid w:val="00CF03B9"/>
    <w:rsid w:val="00CF4716"/>
    <w:rsid w:val="00CF68AA"/>
    <w:rsid w:val="00CF73EB"/>
    <w:rsid w:val="00D00F1C"/>
    <w:rsid w:val="00D05775"/>
    <w:rsid w:val="00D112C4"/>
    <w:rsid w:val="00D130F8"/>
    <w:rsid w:val="00D13D28"/>
    <w:rsid w:val="00D16E31"/>
    <w:rsid w:val="00D51E6E"/>
    <w:rsid w:val="00D53FD2"/>
    <w:rsid w:val="00D677F9"/>
    <w:rsid w:val="00D72FD2"/>
    <w:rsid w:val="00D74555"/>
    <w:rsid w:val="00D77048"/>
    <w:rsid w:val="00D85E79"/>
    <w:rsid w:val="00D85FA4"/>
    <w:rsid w:val="00D9055D"/>
    <w:rsid w:val="00D9207D"/>
    <w:rsid w:val="00D95E77"/>
    <w:rsid w:val="00DA57C3"/>
    <w:rsid w:val="00DA6D94"/>
    <w:rsid w:val="00DC3F24"/>
    <w:rsid w:val="00DC62B1"/>
    <w:rsid w:val="00DD03AE"/>
    <w:rsid w:val="00DD42D9"/>
    <w:rsid w:val="00DD5E54"/>
    <w:rsid w:val="00DE43DF"/>
    <w:rsid w:val="00DE60BF"/>
    <w:rsid w:val="00DF1A9A"/>
    <w:rsid w:val="00DF479F"/>
    <w:rsid w:val="00E37743"/>
    <w:rsid w:val="00E53A8B"/>
    <w:rsid w:val="00E55D2E"/>
    <w:rsid w:val="00E57C63"/>
    <w:rsid w:val="00E66EB5"/>
    <w:rsid w:val="00E7145F"/>
    <w:rsid w:val="00E75E3F"/>
    <w:rsid w:val="00E81DC8"/>
    <w:rsid w:val="00E82418"/>
    <w:rsid w:val="00E914A0"/>
    <w:rsid w:val="00EB5448"/>
    <w:rsid w:val="00EB7281"/>
    <w:rsid w:val="00EB79A8"/>
    <w:rsid w:val="00EC103F"/>
    <w:rsid w:val="00EC2AC3"/>
    <w:rsid w:val="00ED23BF"/>
    <w:rsid w:val="00ED2B2B"/>
    <w:rsid w:val="00EE3AA8"/>
    <w:rsid w:val="00F00A63"/>
    <w:rsid w:val="00F105E9"/>
    <w:rsid w:val="00F11E45"/>
    <w:rsid w:val="00F17273"/>
    <w:rsid w:val="00F176EE"/>
    <w:rsid w:val="00F21EF2"/>
    <w:rsid w:val="00F2425D"/>
    <w:rsid w:val="00F255A8"/>
    <w:rsid w:val="00F3566F"/>
    <w:rsid w:val="00F52A83"/>
    <w:rsid w:val="00F67660"/>
    <w:rsid w:val="00F735DE"/>
    <w:rsid w:val="00F76634"/>
    <w:rsid w:val="00F87684"/>
    <w:rsid w:val="00FC1BCF"/>
    <w:rsid w:val="00FD0523"/>
    <w:rsid w:val="00FD1EBF"/>
    <w:rsid w:val="00FD674C"/>
    <w:rsid w:val="00FE17DA"/>
    <w:rsid w:val="00FF06CE"/>
    <w:rsid w:val="00FF08BA"/>
    <w:rsid w:val="00FF1F49"/>
    <w:rsid w:val="01186083"/>
    <w:rsid w:val="0307455B"/>
    <w:rsid w:val="03C811C5"/>
    <w:rsid w:val="07FB4E2D"/>
    <w:rsid w:val="08254B01"/>
    <w:rsid w:val="091F7ED9"/>
    <w:rsid w:val="0A50653A"/>
    <w:rsid w:val="0AA8040B"/>
    <w:rsid w:val="0C32670D"/>
    <w:rsid w:val="123D38A3"/>
    <w:rsid w:val="149B074F"/>
    <w:rsid w:val="169E51F3"/>
    <w:rsid w:val="18FA1964"/>
    <w:rsid w:val="1988673C"/>
    <w:rsid w:val="1BD31721"/>
    <w:rsid w:val="1E5F4D93"/>
    <w:rsid w:val="1E657D0A"/>
    <w:rsid w:val="20E26A7D"/>
    <w:rsid w:val="21156B08"/>
    <w:rsid w:val="21930511"/>
    <w:rsid w:val="21EF7F77"/>
    <w:rsid w:val="235059FB"/>
    <w:rsid w:val="26590269"/>
    <w:rsid w:val="275C40A3"/>
    <w:rsid w:val="28F532F3"/>
    <w:rsid w:val="291A1E78"/>
    <w:rsid w:val="2C1C6EAE"/>
    <w:rsid w:val="2C8B6CC2"/>
    <w:rsid w:val="2E99179A"/>
    <w:rsid w:val="317E6AC1"/>
    <w:rsid w:val="330F3FF7"/>
    <w:rsid w:val="33FD1E30"/>
    <w:rsid w:val="365C7872"/>
    <w:rsid w:val="3693772F"/>
    <w:rsid w:val="38877E93"/>
    <w:rsid w:val="39A22AAB"/>
    <w:rsid w:val="3BE2722E"/>
    <w:rsid w:val="3E5A38FA"/>
    <w:rsid w:val="43610BB5"/>
    <w:rsid w:val="43A452DD"/>
    <w:rsid w:val="441D0A7F"/>
    <w:rsid w:val="44D2693A"/>
    <w:rsid w:val="487267CF"/>
    <w:rsid w:val="4A353517"/>
    <w:rsid w:val="4B193850"/>
    <w:rsid w:val="4BF76209"/>
    <w:rsid w:val="4DAE2A16"/>
    <w:rsid w:val="4DE020D9"/>
    <w:rsid w:val="501842B1"/>
    <w:rsid w:val="524719CE"/>
    <w:rsid w:val="532F64D3"/>
    <w:rsid w:val="53EA3AEC"/>
    <w:rsid w:val="58A407A3"/>
    <w:rsid w:val="5C113DBC"/>
    <w:rsid w:val="5F37766E"/>
    <w:rsid w:val="62D81E64"/>
    <w:rsid w:val="63F06662"/>
    <w:rsid w:val="65D42813"/>
    <w:rsid w:val="68700CAB"/>
    <w:rsid w:val="69BD6509"/>
    <w:rsid w:val="6FA347F1"/>
    <w:rsid w:val="6FF23D51"/>
    <w:rsid w:val="719D485C"/>
    <w:rsid w:val="72B66E2A"/>
    <w:rsid w:val="759211AB"/>
    <w:rsid w:val="7A01376C"/>
    <w:rsid w:val="7B644801"/>
    <w:rsid w:val="7B6860CE"/>
    <w:rsid w:val="7D637428"/>
  </w:rsids>
  <m:mathPr>
    <m:mathFont m:val="Cambria Math"/>
    <m:brkBin m:val="before"/>
    <m:brkBinSub m:val="--"/>
    <m:smallFrac m:val="0"/>
    <m:dispDef/>
    <m:lMargin m:val="0"/>
    <m:rMargin m:val="0"/>
    <m:defJc m:val="centerGroup"/>
    <m:wrapIndent m:val="1440"/>
    <m:intLim m:val="subSup"/>
    <m:naryLim m:val="undOvr"/>
    <m:wrapRight m:val="1"/>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Indent"/>
    <w:basedOn w:val="1"/>
    <w:link w:val="15"/>
    <w:qFormat/>
    <w:uiPriority w:val="0"/>
    <w:pPr>
      <w:ind w:firstLine="560" w:firstLineChars="200"/>
    </w:pPr>
    <w:rPr>
      <w:kern w:val="10"/>
      <w:sz w:val="28"/>
    </w:rPr>
  </w:style>
  <w:style w:type="paragraph" w:styleId="4">
    <w:name w:val="Balloon Text"/>
    <w:basedOn w:val="1"/>
    <w:link w:val="22"/>
    <w:semiHidden/>
    <w:unhideWhenUsed/>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annotation subject"/>
    <w:basedOn w:val="2"/>
    <w:next w:val="2"/>
    <w:link w:val="17"/>
    <w:qFormat/>
    <w:uiPriority w:val="0"/>
    <w:rPr>
      <w:b/>
      <w:bCs/>
    </w:rPr>
  </w:style>
  <w:style w:type="character" w:styleId="11">
    <w:name w:val="page number"/>
    <w:qFormat/>
    <w:uiPriority w:val="0"/>
    <w:rPr>
      <w:rFonts w:eastAsia="黑体"/>
      <w:kern w:val="2"/>
      <w:sz w:val="32"/>
      <w:szCs w:val="32"/>
      <w:lang w:val="en-US" w:eastAsia="zh-CN" w:bidi="ar-SA"/>
    </w:rPr>
  </w:style>
  <w:style w:type="character" w:styleId="12">
    <w:name w:val="Hyperlink"/>
    <w:qFormat/>
    <w:uiPriority w:val="0"/>
    <w:rPr>
      <w:rFonts w:eastAsia="黑体"/>
      <w:color w:val="0563C1"/>
      <w:kern w:val="2"/>
      <w:sz w:val="32"/>
      <w:szCs w:val="32"/>
      <w:u w:val="single"/>
      <w:lang w:val="en-US" w:eastAsia="zh-CN" w:bidi="ar-SA"/>
    </w:rPr>
  </w:style>
  <w:style w:type="character" w:styleId="13">
    <w:name w:val="annotation reference"/>
    <w:qFormat/>
    <w:uiPriority w:val="0"/>
    <w:rPr>
      <w:rFonts w:eastAsia="黑体"/>
      <w:kern w:val="2"/>
      <w:sz w:val="21"/>
      <w:szCs w:val="21"/>
      <w:lang w:val="en-US" w:eastAsia="zh-CN" w:bidi="ar-SA"/>
    </w:rPr>
  </w:style>
  <w:style w:type="character" w:customStyle="1" w:styleId="14">
    <w:name w:val="批注文字 字符"/>
    <w:link w:val="2"/>
    <w:qFormat/>
    <w:uiPriority w:val="0"/>
    <w:rPr>
      <w:rFonts w:eastAsia="黑体"/>
      <w:kern w:val="2"/>
      <w:sz w:val="21"/>
      <w:szCs w:val="24"/>
      <w:lang w:val="en-US" w:eastAsia="zh-CN" w:bidi="ar-SA"/>
    </w:rPr>
  </w:style>
  <w:style w:type="character" w:customStyle="1" w:styleId="15">
    <w:name w:val="正文文本缩进 字符"/>
    <w:link w:val="3"/>
    <w:qFormat/>
    <w:uiPriority w:val="0"/>
    <w:rPr>
      <w:kern w:val="10"/>
      <w:sz w:val="28"/>
      <w:szCs w:val="24"/>
    </w:rPr>
  </w:style>
  <w:style w:type="character" w:customStyle="1" w:styleId="16">
    <w:name w:val="页眉 字符"/>
    <w:link w:val="6"/>
    <w:qFormat/>
    <w:uiPriority w:val="0"/>
    <w:rPr>
      <w:rFonts w:eastAsia="黑体"/>
      <w:kern w:val="2"/>
      <w:sz w:val="18"/>
      <w:szCs w:val="18"/>
      <w:lang w:val="en-US" w:eastAsia="zh-CN" w:bidi="ar-SA"/>
    </w:rPr>
  </w:style>
  <w:style w:type="character" w:customStyle="1" w:styleId="17">
    <w:name w:val="批注主题 字符"/>
    <w:link w:val="8"/>
    <w:qFormat/>
    <w:uiPriority w:val="0"/>
    <w:rPr>
      <w:rFonts w:eastAsia="黑体"/>
      <w:b/>
      <w:bCs/>
      <w:kern w:val="2"/>
      <w:sz w:val="21"/>
      <w:szCs w:val="24"/>
      <w:lang w:val="en-US" w:eastAsia="zh-CN" w:bidi="ar-SA"/>
    </w:rPr>
  </w:style>
  <w:style w:type="character" w:customStyle="1" w:styleId="18">
    <w:name w:val="apple-converted-space"/>
    <w:qFormat/>
    <w:uiPriority w:val="0"/>
    <w:rPr>
      <w:lang w:val="en-US" w:eastAsia="zh-CN" w:bidi="ar-SA"/>
    </w:rPr>
  </w:style>
  <w:style w:type="paragraph" w:customStyle="1" w:styleId="19">
    <w:name w:val="Char Char1"/>
    <w:basedOn w:val="1"/>
    <w:next w:val="1"/>
    <w:qFormat/>
    <w:uiPriority w:val="0"/>
    <w:pPr>
      <w:pageBreakBefore/>
      <w:numPr>
        <w:ilvl w:val="0"/>
        <w:numId w:val="1"/>
      </w:numPr>
      <w:spacing w:line="400" w:lineRule="exact"/>
    </w:pPr>
    <w:rPr>
      <w:rFonts w:eastAsia="黑体"/>
      <w:sz w:val="32"/>
      <w:szCs w:val="32"/>
    </w:rPr>
  </w:style>
  <w:style w:type="paragraph" w:customStyle="1" w:styleId="20">
    <w:name w:val="1"/>
    <w:basedOn w:val="1"/>
    <w:next w:val="1"/>
    <w:qFormat/>
    <w:uiPriority w:val="0"/>
    <w:pPr>
      <w:pageBreakBefore/>
      <w:tabs>
        <w:tab w:val="left" w:pos="425"/>
      </w:tabs>
      <w:spacing w:line="400" w:lineRule="exact"/>
      <w:ind w:left="425" w:hanging="425"/>
    </w:pPr>
    <w:rPr>
      <w:rFonts w:eastAsia="黑体"/>
      <w:sz w:val="32"/>
      <w:szCs w:val="32"/>
    </w:rPr>
  </w:style>
  <w:style w:type="paragraph" w:customStyle="1" w:styleId="21">
    <w:name w:val="Char"/>
    <w:basedOn w:val="1"/>
    <w:next w:val="1"/>
    <w:qFormat/>
    <w:uiPriority w:val="0"/>
    <w:pPr>
      <w:pageBreakBefore/>
      <w:tabs>
        <w:tab w:val="left" w:pos="425"/>
      </w:tabs>
      <w:spacing w:line="400" w:lineRule="exact"/>
      <w:ind w:left="425" w:hanging="425"/>
    </w:pPr>
    <w:rPr>
      <w:rFonts w:eastAsia="黑体"/>
      <w:sz w:val="32"/>
      <w:szCs w:val="32"/>
    </w:rPr>
  </w:style>
  <w:style w:type="character" w:customStyle="1" w:styleId="22">
    <w:name w:val="批注框文本 字符"/>
    <w:link w:val="4"/>
    <w:semiHidden/>
    <w:qFormat/>
    <w:uiPriority w:val="0"/>
    <w:rPr>
      <w:kern w:val="2"/>
      <w:sz w:val="18"/>
      <w:szCs w:val="18"/>
    </w:rPr>
  </w:style>
  <w:style w:type="paragraph" w:customStyle="1" w:styleId="2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2026-07-02T11:59:23+00:00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50D577-5A50-4FA5-9B4C-096BADDC3B80}">
  <ds:schemaRefs/>
</ds:datastoreItem>
</file>

<file path=customXml/itemProps3.xml><?xml version="1.0" encoding="utf-8"?>
<ds:datastoreItem xmlns:ds="http://schemas.openxmlformats.org/officeDocument/2006/customXml" ds:itemID="{D581293D-62DA-4C0D-8216-8C65C7FB8DCE}"/>
</file>

<file path=customXml/itemProps4.xml><?xml version="1.0" encoding="utf-8"?>
<ds:datastoreItem xmlns:ds="http://schemas.openxmlformats.org/officeDocument/2006/customXml" ds:itemID="{99E87EA0-90B6-4FF5-BEE3-D8EC0F717283}"/>
</file>

<file path=customXml/itemProps5.xml><?xml version="1.0" encoding="utf-8"?>
<ds:datastoreItem xmlns:ds="http://schemas.openxmlformats.org/officeDocument/2006/customXml" ds:itemID="{40993494-EDFE-4BAD-A282-BB5654D52BFB}"/>
</file>

<file path=docProps/app.xml><?xml version="1.0" encoding="utf-8"?>
<Properties xmlns="http://schemas.openxmlformats.org/officeDocument/2006/extended-properties" xmlns:vt="http://schemas.openxmlformats.org/officeDocument/2006/docPropsVTypes">
  <Template>Normal.dotm</Template>
  <Company>home</Company>
  <Pages>6</Pages>
  <Words>3050</Words>
  <Characters>9305</Characters>
  <Lines>261</Lines>
  <Paragraphs>159</Paragraphs>
  <TotalTime>7</TotalTime>
  <ScaleCrop>false</ScaleCrop>
  <LinksUpToDate>false</LinksUpToDate>
  <CharactersWithSpaces>10470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liwei</dc:creator>
  <cp:lastModifiedBy>ShiYongRen</cp:lastModifiedBy>
  <cp:revision>8</cp:revision>
  <cp:lastPrinted>2026-06-04T07:06:00Z</cp:lastPrinted>
  <dcterms:created xsi:type="dcterms:W3CDTF">2026-06-10T03:09:00Z</dcterms:created>
  <dcterms:modified xsi:type="dcterms:W3CDTF">2026-06-25T16:09:53Z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33D00D2B86DF45ABA71223C6EDCFB820_13</vt:lpwstr>
  </property>
  <property fmtid="{D5CDD505-2E9C-101B-9397-08002B2CF9AE}" pid="3" name="KSOProductBuildVer">
    <vt:lpwstr>2052-11.8.2.8696</vt:lpwstr>
  </property>
  <property fmtid="{D5CDD505-2E9C-101B-9397-08002B2CF9AE}" pid="4" name="KSOTemplateDocerSaveRecord">
    <vt:lpwstr>eyJoZGlkIjoiMzEwNTM5NzYwMDRjMzkwZTVkZjY2ODkwMGIxNGU0OTUiLCJ1c2VySWQiOiI3MTA5NDY4NjUifQ==</vt:lpwstr>
  </property>
  <property fmtid="{D5CDD505-2E9C-101B-9397-08002B2CF9AE}" pid="5" name="ContentTypeId">
    <vt:lpwstr>0x010100FDB37311BB72A8429F6B11DE0211136C</vt:lpwstr>
  </property>
</Properties>
</file>