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500" w:lineRule="exact"/>
        <w:jc w:val="center"/>
        <w:rPr>
          <w:rFonts w:hint="default" w:ascii="Times New Roman" w:hAnsi="Times New Roman" w:cs="Times New Roman"/>
          <w:b/>
        </w:rPr>
      </w:pPr>
      <w:bookmarkStart w:id="53" w:name="_GoBack"/>
      <w:r>
        <w:rPr>
          <w:rFonts w:hint="default" w:ascii="Times New Roman" w:hAnsi="Times New Roman" w:eastAsia="宋体" w:cs="Times New Roman"/>
          <w:b/>
          <w:sz w:val="30"/>
        </w:rPr>
        <w:t>Seminar on Modernization of Ocean Ports and Synergistic  Development of Fisheries for "Belt and Road" Countries</w:t>
      </w:r>
      <w:bookmarkStart w:id="0" w:name="projectPnameEnTitle"/>
    </w:p>
    <w:bookmarkEnd w:id="53"/>
    <w:tbl>
      <w:tblPr>
        <w:tblStyle w:val="5"/>
        <w:tblW w:w="994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85"/>
        <w:gridCol w:w="1275"/>
        <w:gridCol w:w="1152"/>
        <w:gridCol w:w="1374"/>
        <w:gridCol w:w="720"/>
        <w:gridCol w:w="1857"/>
        <w:gridCol w:w="207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29"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 w:name="unitNameEnTitle"/>
            <w:r>
              <w:rPr>
                <w:rFonts w:ascii="Times New Roman" w:hAnsi="Times New Roman" w:eastAsia="Times New Roman" w:cs="Times New Roman"/>
                <w:sz w:val="22"/>
              </w:rPr>
              <w:t>Program name</w:t>
            </w:r>
            <w:bookmarkEnd w:id="0"/>
            <w:bookmarkEnd w:id="1"/>
          </w:p>
        </w:tc>
        <w:tc>
          <w:tcPr>
            <w:tcW w:w="8457" w:type="dxa"/>
            <w:gridSpan w:val="6"/>
            <w:tcBorders>
              <w:top w:val="single" w:color="auto" w:sz="4" w:space="0"/>
              <w:left w:val="single" w:color="auto" w:sz="4" w:space="0"/>
              <w:bottom w:val="single" w:color="auto" w:sz="4" w:space="0"/>
              <w:right w:val="single" w:color="auto" w:sz="4" w:space="0"/>
            </w:tcBorders>
            <w:vAlign w:val="center"/>
          </w:tcPr>
          <w:p>
            <w:pPr>
              <w:tabs>
                <w:tab w:val="left" w:pos="2114"/>
              </w:tabs>
              <w:snapToGrid w:val="0"/>
              <w:spacing w:line="240" w:lineRule="exact"/>
              <w:jc w:val="center"/>
              <w:rPr>
                <w:color w:val="000000"/>
              </w:rPr>
            </w:pPr>
            <w:bookmarkStart w:id="2" w:name="projectPnameEn"/>
            <w:r>
              <w:rPr>
                <w:rFonts w:ascii="Times New Roman" w:hAnsi="Times New Roman" w:eastAsia="Times New Roman" w:cs="Times New Roman"/>
                <w:sz w:val="22"/>
              </w:rPr>
              <w:t>Seminar on Modernization of Ocean Ports and Synergistic  Development of Fisheries for "Belt and Road" Countries</w:t>
            </w:r>
            <w:bookmarkEnd w:id="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exac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 w:name="undertakeNameEnTitle"/>
            <w:r>
              <w:rPr>
                <w:rFonts w:ascii="Times New Roman" w:hAnsi="Times New Roman" w:eastAsia="Times New Roman" w:cs="Times New Roman"/>
                <w:sz w:val="22"/>
              </w:rPr>
              <w:t>Organized by</w:t>
            </w:r>
            <w:bookmarkEnd w:id="3"/>
          </w:p>
        </w:tc>
        <w:tc>
          <w:tcPr>
            <w:tcW w:w="8457" w:type="dxa"/>
            <w:gridSpan w:val="6"/>
            <w:tcBorders>
              <w:top w:val="single" w:color="auto" w:sz="4" w:space="0"/>
              <w:left w:val="single" w:color="auto" w:sz="4" w:space="0"/>
              <w:bottom w:val="single" w:color="auto" w:sz="4" w:space="0"/>
              <w:right w:val="single" w:color="auto" w:sz="4" w:space="0"/>
            </w:tcBorders>
            <w:vAlign w:val="center"/>
          </w:tcPr>
          <w:p>
            <w:pPr>
              <w:tabs>
                <w:tab w:val="left" w:pos="1293"/>
              </w:tabs>
              <w:snapToGrid w:val="0"/>
              <w:spacing w:line="240" w:lineRule="exact"/>
              <w:jc w:val="center"/>
              <w:rPr>
                <w:color w:val="000000"/>
              </w:rPr>
            </w:pPr>
            <w:bookmarkStart w:id="4" w:name="undertakeNameEn"/>
            <w:r>
              <w:rPr>
                <w:rFonts w:ascii="Times New Roman" w:hAnsi="Times New Roman" w:eastAsia="Times New Roman" w:cs="Times New Roman"/>
                <w:sz w:val="22"/>
              </w:rPr>
              <w:t>Freshwater Fisheries Research Center of Chinese Academy of Fishery Sciences</w:t>
            </w:r>
            <w:bookmarkEnd w:id="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exac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5" w:name="projectDateTitle"/>
            <w:r>
              <w:rPr>
                <w:rFonts w:ascii="Times New Roman" w:hAnsi="Times New Roman" w:eastAsia="Times New Roman" w:cs="Times New Roman"/>
                <w:sz w:val="22"/>
              </w:rPr>
              <w:t>Time</w:t>
            </w:r>
            <w:bookmarkEnd w:id="5"/>
          </w:p>
        </w:tc>
        <w:tc>
          <w:tcPr>
            <w:tcW w:w="380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6" w:name="projectStartDateEn"/>
            <w:r>
              <w:rPr>
                <w:rFonts w:ascii="Times New Roman" w:hAnsi="Times New Roman" w:eastAsia="Times New Roman" w:cs="Times New Roman"/>
                <w:sz w:val="22"/>
              </w:rPr>
              <w:t>2026-09-15</w:t>
            </w:r>
            <w:bookmarkEnd w:id="6"/>
            <w:r>
              <w:rPr>
                <w:rFonts w:hint="eastAsia"/>
                <w:color w:val="000000"/>
                <w:szCs w:val="21"/>
              </w:rPr>
              <w:t xml:space="preserve"> -- </w:t>
            </w:r>
            <w:bookmarkStart w:id="7" w:name="projectEndDateEn"/>
            <w:r>
              <w:rPr>
                <w:rFonts w:ascii="Times New Roman" w:hAnsi="Times New Roman" w:eastAsia="Times New Roman" w:cs="Times New Roman"/>
                <w:sz w:val="22"/>
              </w:rPr>
              <w:t>2026-09-28</w:t>
            </w:r>
            <w:bookmarkEnd w:id="7"/>
          </w:p>
        </w:tc>
        <w:tc>
          <w:tcPr>
            <w:tcW w:w="257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8" w:name="projectLanguageEnTitle"/>
            <w:r>
              <w:rPr>
                <w:rFonts w:ascii="Times New Roman" w:hAnsi="Times New Roman" w:eastAsia="Times New Roman" w:cs="Times New Roman"/>
                <w:sz w:val="22"/>
              </w:rPr>
              <w:t>Language used</w:t>
            </w:r>
            <w:bookmarkEnd w:id="8"/>
          </w:p>
        </w:tc>
        <w:tc>
          <w:tcPr>
            <w:tcW w:w="207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9" w:name="projectLanguageEn"/>
            <w:r>
              <w:rPr>
                <w:rFonts w:ascii="Times New Roman" w:hAnsi="Times New Roman" w:eastAsia="Times New Roman" w:cs="Times New Roman"/>
                <w:sz w:val="22"/>
              </w:rPr>
              <w:t>English</w:t>
            </w:r>
            <w:bookmarkEnd w:id="9"/>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80"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0" w:name="projectInvitedEnTitle"/>
            <w:r>
              <w:rPr>
                <w:rFonts w:ascii="Times New Roman" w:hAnsi="Times New Roman" w:eastAsia="Times New Roman" w:cs="Times New Roman"/>
                <w:sz w:val="22"/>
              </w:rPr>
              <w:t>Countries invited</w:t>
            </w:r>
            <w:bookmarkEnd w:id="10"/>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440" w:firstLineChars="200"/>
              <w:rPr>
                <w:color w:val="000000"/>
              </w:rPr>
            </w:pPr>
            <w:bookmarkStart w:id="11" w:name="projectInvitedEn"/>
            <w:r>
              <w:rPr>
                <w:rFonts w:ascii="Times New Roman" w:hAnsi="Times New Roman" w:eastAsia="Times New Roman" w:cs="Times New Roman"/>
                <w:sz w:val="22"/>
              </w:rPr>
              <w:t>"Belt and Road" Countries</w:t>
            </w:r>
            <w:bookmarkEnd w:id="11"/>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2" w:name="projectPersonNumTitle"/>
            <w:r>
              <w:rPr>
                <w:rFonts w:ascii="Times New Roman" w:hAnsi="Times New Roman" w:eastAsia="Times New Roman" w:cs="Times New Roman"/>
                <w:sz w:val="22"/>
              </w:rPr>
              <w:t>Planned number of participants</w:t>
            </w:r>
            <w:bookmarkEnd w:id="12"/>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4180" w:firstLineChars="1900"/>
              <w:rPr>
                <w:color w:val="000000"/>
              </w:rPr>
            </w:pPr>
            <w:bookmarkStart w:id="13" w:name="projectPersonNumMinEn"/>
            <w:bookmarkStart w:id="14" w:name="projectPersonNumMaxEn"/>
            <w:bookmarkStart w:id="15" w:name="prcEstimateNumEn"/>
            <w:r>
              <w:rPr>
                <w:rFonts w:ascii="Times New Roman" w:hAnsi="Times New Roman" w:eastAsia="Times New Roman" w:cs="Times New Roman"/>
                <w:sz w:val="22"/>
              </w:rPr>
              <w:t>20</w:t>
            </w:r>
            <w:bookmarkEnd w:id="13"/>
            <w:bookmarkEnd w:id="14"/>
            <w:bookmarkEnd w:id="1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485" w:type="dxa"/>
            <w:vMerge w:val="restart"/>
            <w:tcBorders>
              <w:top w:val="single" w:color="auto" w:sz="4" w:space="0"/>
              <w:left w:val="single" w:color="auto" w:sz="4" w:space="0"/>
              <w:right w:val="single" w:color="auto" w:sz="4" w:space="0"/>
            </w:tcBorders>
            <w:vAlign w:val="center"/>
          </w:tcPr>
          <w:p>
            <w:pPr>
              <w:snapToGrid w:val="0"/>
              <w:spacing w:line="240" w:lineRule="exact"/>
              <w:jc w:val="center"/>
              <w:rPr>
                <w:color w:val="000000"/>
              </w:rPr>
            </w:pPr>
            <w:bookmarkStart w:id="16" w:name="studentRequireTitle"/>
            <w:r>
              <w:rPr>
                <w:rFonts w:ascii="Times New Roman" w:hAnsi="Times New Roman" w:eastAsia="Times New Roman" w:cs="Times New Roman"/>
                <w:sz w:val="22"/>
              </w:rPr>
              <w:t>Requirements for the Participants</w:t>
            </w:r>
            <w:bookmarkEnd w:id="16"/>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7" w:name="studentRequireAgeTitle"/>
            <w:r>
              <w:rPr>
                <w:rFonts w:ascii="Times New Roman" w:hAnsi="Times New Roman" w:eastAsia="Times New Roman" w:cs="Times New Roman"/>
                <w:sz w:val="22"/>
              </w:rPr>
              <w:t>Age</w:t>
            </w:r>
            <w:bookmarkEnd w:id="17"/>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8" w:name="pmStConditionAgeEn"/>
            <w:r>
              <w:rPr>
                <w:rFonts w:ascii="Times New Roman" w:hAnsi="Times New Roman" w:eastAsia="Times New Roman" w:cs="Times New Roman"/>
                <w:sz w:val="22"/>
              </w:rPr>
              <w:t>Under 45 for officials at or under director’s level;</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Under 50 for officials at director general’s level.</w:t>
            </w:r>
            <w:bookmarkEnd w:id="1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758" w:hRule="atLeas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9" w:name="studentRequireHealthTitle"/>
            <w:r>
              <w:rPr>
                <w:rFonts w:ascii="Times New Roman" w:hAnsi="Times New Roman" w:eastAsia="Times New Roman" w:cs="Times New Roman"/>
                <w:sz w:val="22"/>
              </w:rPr>
              <w:t>Health condition</w:t>
            </w:r>
            <w:bookmarkEnd w:id="19"/>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ind w:firstLine="440" w:firstLineChars="200"/>
              <w:rPr>
                <w:color w:val="000000"/>
              </w:rPr>
            </w:pPr>
            <w:bookmarkStart w:id="20" w:name="pmStCoditionBdEn"/>
            <w:r>
              <w:rPr>
                <w:rFonts w:ascii="Times New Roman" w:hAnsi="Times New Roman" w:eastAsia="Times New Roman" w:cs="Times New Roman"/>
                <w:sz w:val="22"/>
              </w:rPr>
              <w:t>In good health with health certificate issued by the local public hospitals; without diseases with which entry to China is disallowed by China’s laws and regulations; without severe chronic diseases such as serious high blood pressure, cardiovascular/cerebrovascular diseases and diabetes; without metal diseases or epidemic diseases that are likely to cause serious threat to public health; not in the process of recovering after a major operation or in the process of acute diseases; not seriously disabled or pregnant.</w:t>
            </w:r>
            <w:bookmarkEnd w:id="2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7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21" w:name="studentRequireLanguageTitle"/>
            <w:r>
              <w:rPr>
                <w:rFonts w:ascii="Times New Roman" w:hAnsi="Times New Roman" w:eastAsia="Times New Roman" w:cs="Times New Roman"/>
                <w:sz w:val="22"/>
              </w:rPr>
              <w:t>Language competence</w:t>
            </w:r>
            <w:bookmarkEnd w:id="21"/>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22" w:name="pmStCoditionLangEn"/>
            <w:r>
              <w:rPr>
                <w:rFonts w:ascii="Times New Roman" w:hAnsi="Times New Roman" w:eastAsia="Times New Roman" w:cs="Times New Roman"/>
                <w:sz w:val="22"/>
              </w:rPr>
              <w:t>Capable of listening, speaking, reading and writing in English during the training</w:t>
            </w:r>
            <w:bookmarkEnd w:id="2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szCs w:val="21"/>
              </w:rPr>
            </w:pPr>
            <w:bookmarkStart w:id="23" w:name="studentRequireOthersTitle"/>
            <w:r>
              <w:rPr>
                <w:rFonts w:ascii="Times New Roman" w:hAnsi="Times New Roman" w:eastAsia="Times New Roman" w:cs="Times New Roman"/>
                <w:sz w:val="22"/>
              </w:rPr>
              <w:t>others</w:t>
            </w:r>
            <w:bookmarkEnd w:id="23"/>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pPr>
            <w:bookmarkStart w:id="24" w:name="pmStCoditionOtherEn"/>
            <w:r>
              <w:rPr>
                <w:rFonts w:ascii="Times New Roman" w:hAnsi="Times New Roman" w:eastAsia="Times New Roman" w:cs="Times New Roman"/>
                <w:sz w:val="22"/>
              </w:rPr>
              <w:t>Family members or friends shall not follow</w:t>
            </w:r>
            <w:bookmarkEnd w:id="2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2"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5" w:name="projectHostPlaceEnTitle"/>
            <w:r>
              <w:rPr>
                <w:rFonts w:ascii="Times New Roman" w:hAnsi="Times New Roman" w:eastAsia="Times New Roman" w:cs="Times New Roman"/>
                <w:sz w:val="22"/>
              </w:rPr>
              <w:t>Venue</w:t>
            </w:r>
            <w:bookmarkEnd w:id="25"/>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6" w:name="projectHostPlaceEn"/>
            <w:r>
              <w:rPr>
                <w:rFonts w:ascii="Times New Roman" w:hAnsi="Times New Roman" w:eastAsia="Times New Roman" w:cs="Times New Roman"/>
                <w:sz w:val="22"/>
              </w:rPr>
              <w:t>Wuxi City, Jiangsu Province</w:t>
            </w:r>
            <w:bookmarkEnd w:id="26"/>
          </w:p>
        </w:tc>
        <w:tc>
          <w:tcPr>
            <w:tcW w:w="209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7" w:name="projectHpairEnTitle"/>
            <w:r>
              <w:rPr>
                <w:rFonts w:ascii="Times New Roman" w:hAnsi="Times New Roman" w:eastAsia="Times New Roman" w:cs="Times New Roman"/>
                <w:sz w:val="22"/>
              </w:rPr>
              <w:t>Weather conditions</w:t>
            </w:r>
            <w:bookmarkEnd w:id="27"/>
          </w:p>
        </w:tc>
        <w:tc>
          <w:tcPr>
            <w:tcW w:w="393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pPr>
            <w:bookmarkStart w:id="28" w:name="projectHpairEn"/>
            <w:r>
              <w:rPr>
                <w:rFonts w:ascii="Times New Roman" w:hAnsi="Times New Roman" w:eastAsia="Times New Roman" w:cs="Times New Roman"/>
                <w:sz w:val="22"/>
              </w:rPr>
              <w:t>25℃～33℃</w:t>
            </w:r>
            <w:bookmarkEnd w:id="2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65"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9" w:name="investigationCitysEnTitle"/>
            <w:r>
              <w:rPr>
                <w:rFonts w:ascii="Times New Roman" w:hAnsi="Times New Roman" w:eastAsia="Times New Roman" w:cs="Times New Roman"/>
                <w:sz w:val="22"/>
              </w:rPr>
              <w:t>Cities to be visited</w:t>
            </w:r>
            <w:bookmarkEnd w:id="29"/>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color w:val="000000"/>
              </w:rPr>
            </w:pPr>
            <w:bookmarkStart w:id="30" w:name="investigationCitysEn"/>
            <w:r>
              <w:rPr>
                <w:rFonts w:ascii="Times New Roman" w:hAnsi="Times New Roman" w:eastAsia="Times New Roman" w:cs="Times New Roman"/>
                <w:sz w:val="22"/>
              </w:rPr>
              <w:t>Shanghai City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Lianyungang City, Jiangsu Province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Yancheng City, Jiangsu Province</w:t>
            </w:r>
            <w:bookmarkEnd w:id="30"/>
          </w:p>
        </w:tc>
        <w:tc>
          <w:tcPr>
            <w:tcW w:w="209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1" w:name="investigationConditionsEnTitle"/>
            <w:r>
              <w:rPr>
                <w:rFonts w:ascii="Times New Roman" w:hAnsi="Times New Roman" w:eastAsia="Times New Roman" w:cs="Times New Roman"/>
                <w:sz w:val="22"/>
              </w:rPr>
              <w:t>Weather conditions</w:t>
            </w:r>
            <w:bookmarkEnd w:id="31"/>
          </w:p>
        </w:tc>
        <w:tc>
          <w:tcPr>
            <w:tcW w:w="393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pPr>
            <w:bookmarkStart w:id="32" w:name="investigationConditionsEn"/>
            <w:r>
              <w:rPr>
                <w:rFonts w:ascii="Times New Roman" w:hAnsi="Times New Roman" w:eastAsia="Times New Roman" w:cs="Times New Roman"/>
                <w:sz w:val="22"/>
              </w:rPr>
              <w:t>Shanghai City:25℃～33℃</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Lianyungang City, Jiangsu Province:22℃～30℃</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Yancheng City, Jiangsu Province:22℃～30℃</w:t>
            </w:r>
            <w:bookmarkEnd w:id="3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3" w:name="projectAgCommentsEnTitle"/>
            <w:r>
              <w:rPr>
                <w:rFonts w:ascii="Times New Roman" w:hAnsi="Times New Roman" w:eastAsia="Times New Roman" w:cs="Times New Roman"/>
                <w:sz w:val="22"/>
              </w:rPr>
              <w:t>Remarks</w:t>
            </w:r>
            <w:bookmarkEnd w:id="33"/>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rPr>
                <w:color w:val="000000"/>
              </w:rPr>
            </w:pPr>
            <w:bookmarkStart w:id="34" w:name="projectAgCommentsEn"/>
            <w:bookmarkStart w:id="35" w:name="projectIniComEn"/>
            <w:r>
              <w:rPr>
                <w:rFonts w:ascii="Times New Roman" w:hAnsi="Times New Roman" w:eastAsia="Times New Roman" w:cs="Times New Roman"/>
                <w:sz w:val="22"/>
              </w:rPr>
              <w:t>1. Please prepare the materials related to seminar topics in advance;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Please prepare formal dress, national costume or work uniform to the official activities;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 Please prepare some commonly used medicines that can covering your stay in China;</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 The organizer does not provide computers/laptops, please bring your own if necessary;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 In principle, participants are not allowed to change their round-trip ticket to and from China. If you really need to do so, please contact the Economic and Commercial Office of the Embassy of the People’s Republic of China in your country and follow the procedure to change your ticket;</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 If you cannot depart on time due to special circumstances, or if your flight is delayed during  transfer, please contact the Economic and Commercial Office of the Embassy of the People’s Republic of China in your country or the contact person of the organizer in time to inform them of the latest flights so that they can arrange for pick-up;</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7. Please confirm whether you need to re-check your baggage when transferring to the next flight;</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8. Upon arrival and after baggage claiming, please wait patiently at the international or domestic arrival exit, the staff will hold a pick-up poster with the name of the organizer and the participants, if the waiting time is more than 15 minutes, please contact the organizer;</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9. It is recommended to download and register the WECHAT and Alipay software in advance.</w:t>
            </w:r>
            <w:bookmarkEnd w:id="34"/>
            <w:bookmarkEnd w:id="3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restart"/>
            <w:tcBorders>
              <w:top w:val="single" w:color="auto" w:sz="4" w:space="0"/>
              <w:left w:val="single" w:color="auto" w:sz="4" w:space="0"/>
              <w:right w:val="single" w:color="auto" w:sz="4" w:space="0"/>
            </w:tcBorders>
            <w:vAlign w:val="center"/>
          </w:tcPr>
          <w:p>
            <w:pPr>
              <w:snapToGrid w:val="0"/>
              <w:spacing w:line="240" w:lineRule="exact"/>
              <w:jc w:val="center"/>
              <w:rPr>
                <w:color w:val="000000"/>
              </w:rPr>
            </w:pPr>
            <w:bookmarkStart w:id="36" w:name="contactTitle"/>
            <w:r>
              <w:rPr>
                <w:rFonts w:ascii="Times New Roman" w:hAnsi="Times New Roman" w:eastAsia="Times New Roman" w:cs="Times New Roman"/>
                <w:sz w:val="22"/>
              </w:rPr>
              <w:t>Contact information of the organizer</w:t>
            </w:r>
            <w:bookmarkEnd w:id="36"/>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7" w:name="projectContactPersonsEnTitle"/>
            <w:r>
              <w:rPr>
                <w:rFonts w:ascii="Times New Roman" w:hAnsi="Times New Roman" w:eastAsia="Times New Roman" w:cs="Times New Roman"/>
                <w:sz w:val="22"/>
              </w:rPr>
              <w:t>Contact person for the program</w:t>
            </w:r>
            <w:bookmarkEnd w:id="37"/>
          </w:p>
        </w:tc>
        <w:tc>
          <w:tcPr>
            <w:tcW w:w="6030"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left"/>
              <w:rPr>
                <w:color w:val="000000"/>
                <w:lang w:val="de-DE"/>
              </w:rPr>
            </w:pPr>
            <w:bookmarkStart w:id="38" w:name="projectContactPersonsEn"/>
            <w:r>
              <w:rPr>
                <w:rFonts w:ascii="Times New Roman" w:hAnsi="Times New Roman" w:eastAsia="Times New Roman" w:cs="Times New Roman"/>
                <w:sz w:val="22"/>
              </w:rPr>
              <w:t>Ms.Wu Jiatong, Mr.Ye Wei</w:t>
            </w:r>
            <w:bookmarkEnd w:id="3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lang w:val="de-DE"/>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9" w:name="projectContactTelsEnTitle"/>
            <w:r>
              <w:rPr>
                <w:rFonts w:ascii="Times New Roman" w:hAnsi="Times New Roman" w:eastAsia="Times New Roman" w:cs="Times New Roman"/>
                <w:sz w:val="22"/>
              </w:rPr>
              <w:t>Office phone</w:t>
            </w:r>
            <w:bookmarkEnd w:id="39"/>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0" w:name="projectContactTelsEn"/>
            <w:r>
              <w:rPr>
                <w:rFonts w:ascii="Times New Roman" w:hAnsi="Times New Roman" w:eastAsia="Times New Roman" w:cs="Times New Roman"/>
                <w:sz w:val="22"/>
              </w:rPr>
              <w:t>0086-510-85555796(Ms.Wu), 0086-510-85551590(Mr.Ye)</w:t>
            </w:r>
            <w:bookmarkEnd w:id="4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41" w:name="projectContactMobilesEnTitle"/>
            <w:r>
              <w:rPr>
                <w:rFonts w:ascii="Times New Roman" w:hAnsi="Times New Roman" w:eastAsia="Times New Roman" w:cs="Times New Roman"/>
                <w:sz w:val="22"/>
              </w:rPr>
              <w:t>Mobile phone</w:t>
            </w:r>
            <w:bookmarkEnd w:id="41"/>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2" w:name="projectContactMobilesEn"/>
            <w:r>
              <w:rPr>
                <w:rFonts w:ascii="Times New Roman" w:hAnsi="Times New Roman" w:eastAsia="Times New Roman" w:cs="Times New Roman"/>
                <w:sz w:val="22"/>
              </w:rPr>
              <w:t>0086-18802031461(Ms.Wu), 0086-15961800794(Mr.Ye)</w:t>
            </w:r>
            <w:bookmarkEnd w:id="4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3" w:name="projectContactFaxsEnTitle"/>
            <w:r>
              <w:rPr>
                <w:rFonts w:ascii="Times New Roman" w:hAnsi="Times New Roman" w:eastAsia="Times New Roman" w:cs="Times New Roman"/>
                <w:sz w:val="22"/>
              </w:rPr>
              <w:t>Fax</w:t>
            </w:r>
            <w:bookmarkEnd w:id="43"/>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4" w:name="projectContactFaxsEn"/>
            <w:r>
              <w:rPr>
                <w:rFonts w:ascii="Times New Roman" w:hAnsi="Times New Roman" w:eastAsia="Times New Roman" w:cs="Times New Roman"/>
                <w:sz w:val="22"/>
              </w:rPr>
              <w:t>0086-510-85555796(Ms.Wu), 0086-510-85555796(Mr.Ye)</w:t>
            </w:r>
            <w:bookmarkEnd w:id="4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5" w:name="projectContactEmailsEnTitle"/>
            <w:r>
              <w:rPr>
                <w:rFonts w:ascii="Times New Roman" w:hAnsi="Times New Roman" w:eastAsia="Times New Roman" w:cs="Times New Roman"/>
                <w:sz w:val="22"/>
              </w:rPr>
              <w:t>E-mail</w:t>
            </w:r>
            <w:bookmarkEnd w:id="45"/>
          </w:p>
        </w:tc>
        <w:tc>
          <w:tcPr>
            <w:tcW w:w="603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240" w:lineRule="exact"/>
              <w:jc w:val="left"/>
              <w:rPr>
                <w:lang w:val="fr-FR"/>
              </w:rPr>
            </w:pPr>
            <w:bookmarkStart w:id="46" w:name="projectContactEmailsEn"/>
            <w:r>
              <w:rPr>
                <w:rFonts w:ascii="Times New Roman" w:hAnsi="Times New Roman" w:eastAsia="Times New Roman" w:cs="Times New Roman"/>
                <w:sz w:val="22"/>
              </w:rPr>
              <w:t>wujiatong@ffrc.cn(Ms.Wu), yewei@ffrc.cn(Mr.Ye)</w:t>
            </w:r>
            <w:bookmarkEnd w:id="46"/>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7" w:name="projectAgAddressEnTitle"/>
            <w:r>
              <w:rPr>
                <w:rFonts w:ascii="Times New Roman" w:hAnsi="Times New Roman" w:eastAsia="Times New Roman" w:cs="Times New Roman"/>
                <w:sz w:val="22"/>
              </w:rPr>
              <w:t>Address</w:t>
            </w:r>
            <w:bookmarkEnd w:id="47"/>
          </w:p>
        </w:tc>
        <w:tc>
          <w:tcPr>
            <w:tcW w:w="603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240" w:lineRule="exact"/>
              <w:jc w:val="left"/>
              <w:rPr>
                <w:lang w:val="fr-FR"/>
              </w:rPr>
            </w:pPr>
            <w:bookmarkStart w:id="48" w:name="projectAgAddressEn"/>
            <w:r>
              <w:rPr>
                <w:rFonts w:ascii="Times New Roman" w:hAnsi="Times New Roman" w:eastAsia="Times New Roman" w:cs="Times New Roman"/>
                <w:sz w:val="22"/>
              </w:rPr>
              <w:t>No. 69, Xuejiali, Xuelang Street, Binhu District, Wuxi City, Jiangsu Province</w:t>
            </w:r>
            <w:bookmarkEnd w:id="4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49" w:name="projectAgDescriptionEnTitle"/>
            <w:r>
              <w:rPr>
                <w:rFonts w:ascii="Times New Roman" w:hAnsi="Times New Roman" w:eastAsia="Times New Roman" w:cs="Times New Roman"/>
                <w:sz w:val="22"/>
              </w:rPr>
              <w:t>About the Organizer</w:t>
            </w:r>
            <w:bookmarkEnd w:id="49"/>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28" w:firstLineChars="13"/>
              <w:jc w:val="left"/>
              <w:rPr>
                <w:szCs w:val="21"/>
              </w:rPr>
            </w:pPr>
            <w:bookmarkStart w:id="50" w:name="projectAgDescriptionEn"/>
            <w:r>
              <w:rPr>
                <w:rFonts w:ascii="Times New Roman" w:hAnsi="Times New Roman" w:eastAsia="Times New Roman" w:cs="Times New Roman"/>
                <w:sz w:val="22"/>
              </w:rPr>
              <w:t>Founded in 1978, the Freshwater Fisheries Research Center (FFRC) of the Chinese Academy of Fishery Sciences (CAFS) is a comprehensive fisheries research institution within China’s national agricultural science and technology innovation system. It integrates scientific research, education and training, technology transfer, and information exchange.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The Center houses eight research laboratories and five experimental bases, and hosts 13 high-level research platforms, including ministerial key laboratories and international joint laboratories. It has long maintained close research cooperation and academic exchanges with major universities and fisheries research institutes across China.</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FFRC currently has 201 on‑staff employees, including over 90 senior technical professionals, 15 doctoral supervisors, and 52 master’s supervisors, forming a well‑structured and highly capable research team. Since its establishment, the Center has won 11 national science and technology achievement awards, more than 80 provincial and ministerial awards, and has been granted over 320 invention patents.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Leveraging its strong scientific and technological innovation capabilities, FFRC has undertaken national foreign aid programs for 45 consecutive years. It has also established an integrated teaching and research system covering both freshwater fisheries and marine aquaculture. As the Foreign Aid Training Center of the Chinese Academy of Fishery Sciences, it has built an in‑house international training expert team of over 150 members, including three academicians.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In 2014, the Center was designated as a FAO Reference Centre for Research and Training in Aquaculture and Inland Fisheries. In 2018, it received the title of “Institution with Special Contribution to China-FAO South-South Cooperation,” and in 2021, it was selected as one of the first batch of “China-Africa Joint Centres for Exchange, Demonstration and Training on Modern Agricultural Technology.”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The Asia-Pacific Integrated Aquaculture Research and Training Center, affiliated with FFRC, has conducted more than 270 foreign aid technical training and official research programs for 44 consecutive years since 1981. The training covers topics such as large water area fishery resources development, aquaculture, smart fisheries, and climate change response, and has trained over 9,420 senior technicians and government officials from 134 countries and regions worldwide. In 2011, the Center passed the ISO 9001 Quality Management System Certification and officially launched academic education for international students, enrolling more than 270 master’s and doctoral students from 56 countries and regions.</w:t>
            </w:r>
            <w:bookmarkEnd w:id="5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51" w:name="projectAgContentEnTitle"/>
            <w:r>
              <w:rPr>
                <w:rFonts w:ascii="Times New Roman" w:hAnsi="Times New Roman" w:eastAsia="Times New Roman" w:cs="Times New Roman"/>
                <w:sz w:val="22"/>
              </w:rPr>
              <w:t>Training content</w:t>
            </w:r>
            <w:bookmarkEnd w:id="51"/>
          </w:p>
        </w:tc>
        <w:tc>
          <w:tcPr>
            <w:tcW w:w="8457" w:type="dxa"/>
            <w:gridSpan w:val="6"/>
            <w:tcBorders>
              <w:left w:val="single" w:color="auto" w:sz="4" w:space="0"/>
              <w:bottom w:val="single" w:color="auto" w:sz="4" w:space="0"/>
              <w:right w:val="single" w:color="auto" w:sz="4" w:space="0"/>
            </w:tcBorders>
            <w:vAlign w:val="center"/>
          </w:tcPr>
          <w:p>
            <w:pPr>
              <w:snapToGrid w:val="0"/>
              <w:spacing w:line="240" w:lineRule="exact"/>
              <w:ind w:firstLine="28" w:firstLineChars="13"/>
              <w:jc w:val="left"/>
              <w:rPr>
                <w:szCs w:val="21"/>
              </w:rPr>
            </w:pPr>
            <w:bookmarkStart w:id="52" w:name="projectAgContentEn"/>
            <w:r>
              <w:rPr>
                <w:rFonts w:ascii="Times New Roman" w:hAnsi="Times New Roman" w:eastAsia="Times New Roman" w:cs="Times New Roman"/>
                <w:sz w:val="22"/>
              </w:rPr>
              <w:t>1.Main Training Content</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Module 1: Cultural Interaction and National Context Studies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Xi’s Diplomatic Thought and the Maritime Community with a Shared Future: Aims to strengthen the common understanding in the field of blue development by sharing China's vision of peaceful development, thereby laying a foundation for deepening the blue partnership among the “Belt and Road” countries.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China’s National Conditions, Reform and Opening-up, and Poverty Alleviation Experience: A systematic review of the great journey of China’s reform and opening-up and poverty alleviation efforts.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Chinese Culture: Showcases the Chinese concept of harmony through distinctive cultural experiences.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Country Reports: A dedicated session for participants to share the current status, bottlenecks, and technological challenges of their own countries’ modernization of ocean ports and synergistic development of fisheries.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Module 2: Modernization and Development Trends of Ocean Ports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Global Trends in Ocean Port Development and China’s Experience: introduces the development history of ocean ports, the trends of containerization and deep-water ports, and analyzes the modernization pathways of major Chinese ports.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Smart Port Technology and Applications: explains the application of emerging technologies, including 5G remote control, intelligent scheduling systems, and blockchain—in automated terminals and port logistics.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Green Ports and Sustainable Development: explores the development pathways and sustainable models necessary for the transformation and upgrading of green ports.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Module 3: Modern Fisheries Industry Chain and Port-Fisheries Synergistic Development</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Modern Fish Product Processing Industry Chain and Cold Chain Logistics: An overview of advanced fish processing technologies and cold chain logistics system construction, along with strategies for connecting the entire chain from port to table.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Fisheries Port Economic Zone Planning and Construction: Case studies of China’s national-level fisheries port economic zones, illustrating the diversification of port functions and strategic layout.</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Port Construction and Shared Fisheries Infrastructure: An analysis of how ports provide supply, maintenance, and trading platforms for distant-water fishing vessels, and introduces key technologies such as rapid customs clearance of catches.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2.Introduction to Visit（Cities to visit may be adjusted according to the actual situation）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 Field study tours to China’s fishery administrative departments will be arranged, providing a platform for participants to engage in exchanges and discussions on ocean port modernization and integrated planning for port-side regions.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Visits to enterprises along the upstream and downstream of the modern fisheries industry chain, as well as smart port platform design companies will be arranged.</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3.Introduction to Professors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 MENG Shunlong: Research Fellow; Director of the Fisheries Environmental Protection Research Office of FFRC, Deputy Director of the Fisheries Ecological Environment Discipline of CAFS, has long been engaged in research in the field of fisheries ecological environment and aquatic product quality and safety, and has undertaken more than 60 national and provincial scientific research projects.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WANG Lumin: Senior Research Fellow; Deputy Director of the East China Sea Fisheries Research Institute, Chief Scientist in the field of Fisheries Equipment and Engineering at the Chinese Academy of Fishery Sciences, mainly engaged in research on new materials for fisheries, responsible fishing technologies, and aquaculture facilities.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 TANG Yi: Executive Dean and Professor at the China Modern Fisheries Development Research Institute of Shanghai Ocean University. His main research areas include marine fisheries, fisheries policies, and regulations. He has undertaken multiple research projects on fisheries policy for the Ministry of Agriculture and Rural Affairs, covering areas such as the implementation of catch quota systems and fisheries development strategies.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 WANG Gang: Research Fellow at Fisheries Engineering Research Institute of CAFS, serving as the head of the first national key R&amp;D program project in the field of Chinese fishing ports, leading the project "Research and Demonstration of Key Technologies for Modern Fishing Port Construction and Intelligent Interaction between Ports and Vessels." His main research directions: modern fishing port construction, intelligent interaction between fishing vessels and ports, and fishery informatization.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4.Others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To facilitate meaningful exchange with Chinese experts, please prepare discussion materials relevant to the workshop theme based on your national context, including:</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①Current development status and existing challenges of ocean ports and synergistic development of fisheries in your country;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② Proposals and visions for future industrial cooperation with China.</w:t>
            </w:r>
            <w:bookmarkEnd w:id="52"/>
          </w:p>
        </w:tc>
      </w:tr>
    </w:tbl>
    <w:p>
      <w:pPr>
        <w:spacing w:after="156" w:afterLines="50" w:line="500" w:lineRule="exact"/>
        <w:rPr>
          <w:rFonts w:eastAsia="黑体"/>
          <w:b/>
          <w:color w:val="000000"/>
          <w:sz w:val="36"/>
          <w:szCs w:val="36"/>
        </w:rPr>
      </w:pPr>
    </w:p>
    <w:sectPr>
      <w:headerReference r:id="rId3" w:type="default"/>
      <w:pgSz w:w="11906" w:h="16838"/>
      <w:pgMar w:top="1134" w:right="1474" w:bottom="1418" w:left="147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Verdana">
    <w:panose1 w:val="020B0604030504040204"/>
    <w:charset w:val="00"/>
    <w:family w:val="swiss"/>
    <w:pitch w:val="default"/>
    <w:sig w:usb0="A00006FF" w:usb1="4000205B" w:usb2="0000001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2338C"/>
    <w:multiLevelType w:val="multilevel"/>
    <w:tmpl w:val="27E2338C"/>
    <w:lvl w:ilvl="0" w:tentative="0">
      <w:start w:val="1"/>
      <w:numFmt w:val="decimal"/>
      <w:pStyle w:val="14"/>
      <w:lvlText w:val="%1a."/>
      <w:lvlJc w:val="left"/>
      <w:pPr>
        <w:tabs>
          <w:tab w:val="left" w:pos="425"/>
        </w:tabs>
        <w:ind w:left="425" w:hanging="425"/>
      </w:pPr>
      <w:rPr>
        <w:rFonts w:hint="eastAsia" w:ascii="宋体" w:eastAsia="宋体"/>
        <w:b w:val="0"/>
        <w:i w:val="0"/>
        <w:sz w:val="28"/>
        <w:szCs w:val="28"/>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B4E"/>
    <w:rsid w:val="0000121D"/>
    <w:rsid w:val="00015442"/>
    <w:rsid w:val="00016FCA"/>
    <w:rsid w:val="00024639"/>
    <w:rsid w:val="00024DF2"/>
    <w:rsid w:val="00035CE6"/>
    <w:rsid w:val="00041B9B"/>
    <w:rsid w:val="00043105"/>
    <w:rsid w:val="000440C8"/>
    <w:rsid w:val="0004659D"/>
    <w:rsid w:val="000479E3"/>
    <w:rsid w:val="00053C65"/>
    <w:rsid w:val="00057A95"/>
    <w:rsid w:val="000816CF"/>
    <w:rsid w:val="00082B2E"/>
    <w:rsid w:val="000833AA"/>
    <w:rsid w:val="000947ED"/>
    <w:rsid w:val="000A4741"/>
    <w:rsid w:val="000C07A2"/>
    <w:rsid w:val="000C10AB"/>
    <w:rsid w:val="000C1919"/>
    <w:rsid w:val="000C4BEA"/>
    <w:rsid w:val="000C5612"/>
    <w:rsid w:val="000C7E14"/>
    <w:rsid w:val="000D189E"/>
    <w:rsid w:val="000D7983"/>
    <w:rsid w:val="000E0F40"/>
    <w:rsid w:val="000E2D8B"/>
    <w:rsid w:val="000E67FA"/>
    <w:rsid w:val="000F4A94"/>
    <w:rsid w:val="000F7205"/>
    <w:rsid w:val="00110227"/>
    <w:rsid w:val="00117804"/>
    <w:rsid w:val="00121FAE"/>
    <w:rsid w:val="00147495"/>
    <w:rsid w:val="00147EBA"/>
    <w:rsid w:val="0015398B"/>
    <w:rsid w:val="001566AA"/>
    <w:rsid w:val="00160B9E"/>
    <w:rsid w:val="001627CC"/>
    <w:rsid w:val="0019705F"/>
    <w:rsid w:val="001A0684"/>
    <w:rsid w:val="001A619E"/>
    <w:rsid w:val="001A6C9B"/>
    <w:rsid w:val="001B2619"/>
    <w:rsid w:val="001B3239"/>
    <w:rsid w:val="001B56B7"/>
    <w:rsid w:val="001D1333"/>
    <w:rsid w:val="001E11EA"/>
    <w:rsid w:val="001F1C81"/>
    <w:rsid w:val="001F5785"/>
    <w:rsid w:val="00201318"/>
    <w:rsid w:val="00203C1F"/>
    <w:rsid w:val="00205C46"/>
    <w:rsid w:val="0021332D"/>
    <w:rsid w:val="002154F1"/>
    <w:rsid w:val="00215B97"/>
    <w:rsid w:val="002178D6"/>
    <w:rsid w:val="00223948"/>
    <w:rsid w:val="00234026"/>
    <w:rsid w:val="00234078"/>
    <w:rsid w:val="00241B0A"/>
    <w:rsid w:val="00242CB0"/>
    <w:rsid w:val="00246CCF"/>
    <w:rsid w:val="00254634"/>
    <w:rsid w:val="00263F97"/>
    <w:rsid w:val="002708FF"/>
    <w:rsid w:val="00271096"/>
    <w:rsid w:val="0027216C"/>
    <w:rsid w:val="002810BB"/>
    <w:rsid w:val="00294494"/>
    <w:rsid w:val="00294D6F"/>
    <w:rsid w:val="0029533B"/>
    <w:rsid w:val="0029653B"/>
    <w:rsid w:val="002A0153"/>
    <w:rsid w:val="002A212B"/>
    <w:rsid w:val="002A4A63"/>
    <w:rsid w:val="002B224C"/>
    <w:rsid w:val="002B57F8"/>
    <w:rsid w:val="002C43D0"/>
    <w:rsid w:val="002D19E0"/>
    <w:rsid w:val="002D76B5"/>
    <w:rsid w:val="002F16A0"/>
    <w:rsid w:val="00306A64"/>
    <w:rsid w:val="00311D5B"/>
    <w:rsid w:val="00320DDA"/>
    <w:rsid w:val="00321853"/>
    <w:rsid w:val="0032349B"/>
    <w:rsid w:val="00325DE9"/>
    <w:rsid w:val="00331CA6"/>
    <w:rsid w:val="003325CF"/>
    <w:rsid w:val="00333B40"/>
    <w:rsid w:val="0033645D"/>
    <w:rsid w:val="00336E81"/>
    <w:rsid w:val="00342BBA"/>
    <w:rsid w:val="00343DD9"/>
    <w:rsid w:val="00344D02"/>
    <w:rsid w:val="00350446"/>
    <w:rsid w:val="00357872"/>
    <w:rsid w:val="003622A4"/>
    <w:rsid w:val="00367E80"/>
    <w:rsid w:val="00371625"/>
    <w:rsid w:val="00374E29"/>
    <w:rsid w:val="00376380"/>
    <w:rsid w:val="003810EA"/>
    <w:rsid w:val="003B0697"/>
    <w:rsid w:val="003B1E0E"/>
    <w:rsid w:val="003B50A4"/>
    <w:rsid w:val="003B724D"/>
    <w:rsid w:val="003D1FDF"/>
    <w:rsid w:val="003D6AEE"/>
    <w:rsid w:val="003D7F15"/>
    <w:rsid w:val="003E0A79"/>
    <w:rsid w:val="003F01B4"/>
    <w:rsid w:val="00400C95"/>
    <w:rsid w:val="00403322"/>
    <w:rsid w:val="00405915"/>
    <w:rsid w:val="004164BE"/>
    <w:rsid w:val="00417674"/>
    <w:rsid w:val="0042008A"/>
    <w:rsid w:val="004203B5"/>
    <w:rsid w:val="004264A1"/>
    <w:rsid w:val="00435D6E"/>
    <w:rsid w:val="00441A8E"/>
    <w:rsid w:val="004432C2"/>
    <w:rsid w:val="004462F0"/>
    <w:rsid w:val="0044774E"/>
    <w:rsid w:val="004479AD"/>
    <w:rsid w:val="00454287"/>
    <w:rsid w:val="004578D2"/>
    <w:rsid w:val="004606BD"/>
    <w:rsid w:val="00477FEC"/>
    <w:rsid w:val="00487971"/>
    <w:rsid w:val="004910E8"/>
    <w:rsid w:val="00496BBC"/>
    <w:rsid w:val="004A14D5"/>
    <w:rsid w:val="004A5CA3"/>
    <w:rsid w:val="004A7F21"/>
    <w:rsid w:val="004B48F7"/>
    <w:rsid w:val="004C198D"/>
    <w:rsid w:val="004C291C"/>
    <w:rsid w:val="004C40EA"/>
    <w:rsid w:val="004D4687"/>
    <w:rsid w:val="004E0A61"/>
    <w:rsid w:val="004E392C"/>
    <w:rsid w:val="004E5B78"/>
    <w:rsid w:val="004F05B1"/>
    <w:rsid w:val="004F2E79"/>
    <w:rsid w:val="0050500E"/>
    <w:rsid w:val="00522233"/>
    <w:rsid w:val="00526AC2"/>
    <w:rsid w:val="005317B2"/>
    <w:rsid w:val="005339D5"/>
    <w:rsid w:val="00541FB5"/>
    <w:rsid w:val="00542446"/>
    <w:rsid w:val="00543CCC"/>
    <w:rsid w:val="0054627D"/>
    <w:rsid w:val="00565F2E"/>
    <w:rsid w:val="00565F7C"/>
    <w:rsid w:val="005707E4"/>
    <w:rsid w:val="00583D02"/>
    <w:rsid w:val="005904A2"/>
    <w:rsid w:val="00591B2D"/>
    <w:rsid w:val="00593A17"/>
    <w:rsid w:val="005949F0"/>
    <w:rsid w:val="00594B85"/>
    <w:rsid w:val="00596232"/>
    <w:rsid w:val="005A08AF"/>
    <w:rsid w:val="005B5B09"/>
    <w:rsid w:val="005B5FF0"/>
    <w:rsid w:val="005C19AE"/>
    <w:rsid w:val="005D593F"/>
    <w:rsid w:val="005E1BE0"/>
    <w:rsid w:val="005E75AC"/>
    <w:rsid w:val="005F00FF"/>
    <w:rsid w:val="00614A2D"/>
    <w:rsid w:val="006208A7"/>
    <w:rsid w:val="00621622"/>
    <w:rsid w:val="00624D5F"/>
    <w:rsid w:val="00624F6B"/>
    <w:rsid w:val="00636227"/>
    <w:rsid w:val="006376D5"/>
    <w:rsid w:val="00651984"/>
    <w:rsid w:val="00653B3E"/>
    <w:rsid w:val="00677EDC"/>
    <w:rsid w:val="00684722"/>
    <w:rsid w:val="00687183"/>
    <w:rsid w:val="00687FA0"/>
    <w:rsid w:val="00690A19"/>
    <w:rsid w:val="00690E00"/>
    <w:rsid w:val="006A3B97"/>
    <w:rsid w:val="006A7126"/>
    <w:rsid w:val="006A7351"/>
    <w:rsid w:val="006B08BE"/>
    <w:rsid w:val="006B0B68"/>
    <w:rsid w:val="006C26F7"/>
    <w:rsid w:val="006C33CD"/>
    <w:rsid w:val="006C4F55"/>
    <w:rsid w:val="006D1F2D"/>
    <w:rsid w:val="006D264C"/>
    <w:rsid w:val="006D736B"/>
    <w:rsid w:val="006E03AC"/>
    <w:rsid w:val="006E21BB"/>
    <w:rsid w:val="006E2BBF"/>
    <w:rsid w:val="00702A09"/>
    <w:rsid w:val="007119B5"/>
    <w:rsid w:val="00711B9D"/>
    <w:rsid w:val="007132D8"/>
    <w:rsid w:val="00713C71"/>
    <w:rsid w:val="00717150"/>
    <w:rsid w:val="007226C5"/>
    <w:rsid w:val="00722FA6"/>
    <w:rsid w:val="0072321B"/>
    <w:rsid w:val="00731249"/>
    <w:rsid w:val="007347B7"/>
    <w:rsid w:val="007364C3"/>
    <w:rsid w:val="00745969"/>
    <w:rsid w:val="00751B32"/>
    <w:rsid w:val="00762578"/>
    <w:rsid w:val="007674B9"/>
    <w:rsid w:val="0077628B"/>
    <w:rsid w:val="007818C2"/>
    <w:rsid w:val="00782D36"/>
    <w:rsid w:val="007839F8"/>
    <w:rsid w:val="007855BE"/>
    <w:rsid w:val="00786C3E"/>
    <w:rsid w:val="007C3860"/>
    <w:rsid w:val="007C495B"/>
    <w:rsid w:val="007C5B7D"/>
    <w:rsid w:val="007D58FF"/>
    <w:rsid w:val="007F198F"/>
    <w:rsid w:val="008063C7"/>
    <w:rsid w:val="00806EBF"/>
    <w:rsid w:val="00830305"/>
    <w:rsid w:val="00835098"/>
    <w:rsid w:val="0083775F"/>
    <w:rsid w:val="00842212"/>
    <w:rsid w:val="00845853"/>
    <w:rsid w:val="00846EEB"/>
    <w:rsid w:val="00861886"/>
    <w:rsid w:val="00864F23"/>
    <w:rsid w:val="00865178"/>
    <w:rsid w:val="008770F5"/>
    <w:rsid w:val="0088277E"/>
    <w:rsid w:val="0088447E"/>
    <w:rsid w:val="00890008"/>
    <w:rsid w:val="00893400"/>
    <w:rsid w:val="0089396C"/>
    <w:rsid w:val="00897BC3"/>
    <w:rsid w:val="008A62BB"/>
    <w:rsid w:val="008B0CF3"/>
    <w:rsid w:val="008B10CF"/>
    <w:rsid w:val="008B2176"/>
    <w:rsid w:val="008B4630"/>
    <w:rsid w:val="008C2BFA"/>
    <w:rsid w:val="008E2A29"/>
    <w:rsid w:val="008E3BC6"/>
    <w:rsid w:val="008E4752"/>
    <w:rsid w:val="008E5093"/>
    <w:rsid w:val="008E521A"/>
    <w:rsid w:val="008E74BE"/>
    <w:rsid w:val="008F0C87"/>
    <w:rsid w:val="008F13B9"/>
    <w:rsid w:val="008F5E55"/>
    <w:rsid w:val="009004A6"/>
    <w:rsid w:val="00902201"/>
    <w:rsid w:val="009109C0"/>
    <w:rsid w:val="00913065"/>
    <w:rsid w:val="00914C60"/>
    <w:rsid w:val="009158B4"/>
    <w:rsid w:val="00917318"/>
    <w:rsid w:val="00920367"/>
    <w:rsid w:val="00924895"/>
    <w:rsid w:val="009255DC"/>
    <w:rsid w:val="009414CB"/>
    <w:rsid w:val="00943991"/>
    <w:rsid w:val="00946E26"/>
    <w:rsid w:val="00957066"/>
    <w:rsid w:val="009608E6"/>
    <w:rsid w:val="00971E24"/>
    <w:rsid w:val="00984B6A"/>
    <w:rsid w:val="009866A2"/>
    <w:rsid w:val="0098695A"/>
    <w:rsid w:val="009A519C"/>
    <w:rsid w:val="009B14BB"/>
    <w:rsid w:val="009B1A9A"/>
    <w:rsid w:val="009C03E5"/>
    <w:rsid w:val="009C10A8"/>
    <w:rsid w:val="009C1913"/>
    <w:rsid w:val="009C1FAC"/>
    <w:rsid w:val="009D1040"/>
    <w:rsid w:val="009D6B22"/>
    <w:rsid w:val="009F0DE4"/>
    <w:rsid w:val="009F6E80"/>
    <w:rsid w:val="00A01BD3"/>
    <w:rsid w:val="00A12BFD"/>
    <w:rsid w:val="00A12E23"/>
    <w:rsid w:val="00A21129"/>
    <w:rsid w:val="00A32F33"/>
    <w:rsid w:val="00A36B8C"/>
    <w:rsid w:val="00A46D66"/>
    <w:rsid w:val="00A477F6"/>
    <w:rsid w:val="00A56630"/>
    <w:rsid w:val="00A6187D"/>
    <w:rsid w:val="00A65736"/>
    <w:rsid w:val="00A75531"/>
    <w:rsid w:val="00A762FB"/>
    <w:rsid w:val="00A84BC1"/>
    <w:rsid w:val="00A853E9"/>
    <w:rsid w:val="00A86F44"/>
    <w:rsid w:val="00A9410E"/>
    <w:rsid w:val="00A955C5"/>
    <w:rsid w:val="00A9646C"/>
    <w:rsid w:val="00A96758"/>
    <w:rsid w:val="00AA0CB4"/>
    <w:rsid w:val="00AC1596"/>
    <w:rsid w:val="00AD2509"/>
    <w:rsid w:val="00AD4D86"/>
    <w:rsid w:val="00AE0884"/>
    <w:rsid w:val="00AE5427"/>
    <w:rsid w:val="00AE748C"/>
    <w:rsid w:val="00AF6AE4"/>
    <w:rsid w:val="00B00B34"/>
    <w:rsid w:val="00B03D80"/>
    <w:rsid w:val="00B03E22"/>
    <w:rsid w:val="00B10629"/>
    <w:rsid w:val="00B15041"/>
    <w:rsid w:val="00B2400F"/>
    <w:rsid w:val="00B25A99"/>
    <w:rsid w:val="00B266A9"/>
    <w:rsid w:val="00B375BA"/>
    <w:rsid w:val="00B421BC"/>
    <w:rsid w:val="00B4685D"/>
    <w:rsid w:val="00B46EA6"/>
    <w:rsid w:val="00B50F8B"/>
    <w:rsid w:val="00B62B39"/>
    <w:rsid w:val="00B63AB3"/>
    <w:rsid w:val="00B6438A"/>
    <w:rsid w:val="00B719C4"/>
    <w:rsid w:val="00B96B84"/>
    <w:rsid w:val="00BA1135"/>
    <w:rsid w:val="00BA7825"/>
    <w:rsid w:val="00BC15E6"/>
    <w:rsid w:val="00BC1A13"/>
    <w:rsid w:val="00BC1FF7"/>
    <w:rsid w:val="00BC302B"/>
    <w:rsid w:val="00BC5CA0"/>
    <w:rsid w:val="00BC780B"/>
    <w:rsid w:val="00BC7B4E"/>
    <w:rsid w:val="00BD03E3"/>
    <w:rsid w:val="00BD6559"/>
    <w:rsid w:val="00BE0C54"/>
    <w:rsid w:val="00BE6288"/>
    <w:rsid w:val="00BF271E"/>
    <w:rsid w:val="00BF320D"/>
    <w:rsid w:val="00BF3402"/>
    <w:rsid w:val="00C0175C"/>
    <w:rsid w:val="00C109D0"/>
    <w:rsid w:val="00C1624F"/>
    <w:rsid w:val="00C20002"/>
    <w:rsid w:val="00C25AEA"/>
    <w:rsid w:val="00C26A61"/>
    <w:rsid w:val="00C32690"/>
    <w:rsid w:val="00C35F86"/>
    <w:rsid w:val="00C561E5"/>
    <w:rsid w:val="00C578C0"/>
    <w:rsid w:val="00C657ED"/>
    <w:rsid w:val="00C740BD"/>
    <w:rsid w:val="00C75014"/>
    <w:rsid w:val="00C759E0"/>
    <w:rsid w:val="00C82F04"/>
    <w:rsid w:val="00C926F4"/>
    <w:rsid w:val="00CA08A0"/>
    <w:rsid w:val="00CA66E5"/>
    <w:rsid w:val="00CB2E3C"/>
    <w:rsid w:val="00CB3104"/>
    <w:rsid w:val="00CB4ED0"/>
    <w:rsid w:val="00CB737E"/>
    <w:rsid w:val="00CB764E"/>
    <w:rsid w:val="00CC385D"/>
    <w:rsid w:val="00CC7D1D"/>
    <w:rsid w:val="00CE3A0A"/>
    <w:rsid w:val="00CE6108"/>
    <w:rsid w:val="00CF7899"/>
    <w:rsid w:val="00D06D7F"/>
    <w:rsid w:val="00D146F1"/>
    <w:rsid w:val="00D15C88"/>
    <w:rsid w:val="00D177DF"/>
    <w:rsid w:val="00D25C3C"/>
    <w:rsid w:val="00D26EB7"/>
    <w:rsid w:val="00D32CB6"/>
    <w:rsid w:val="00D4739C"/>
    <w:rsid w:val="00D56D70"/>
    <w:rsid w:val="00D6162C"/>
    <w:rsid w:val="00D621EE"/>
    <w:rsid w:val="00D647C2"/>
    <w:rsid w:val="00D7041F"/>
    <w:rsid w:val="00D70A15"/>
    <w:rsid w:val="00D7523C"/>
    <w:rsid w:val="00D80082"/>
    <w:rsid w:val="00D84117"/>
    <w:rsid w:val="00D90D3C"/>
    <w:rsid w:val="00D9295B"/>
    <w:rsid w:val="00DA24F3"/>
    <w:rsid w:val="00DA4403"/>
    <w:rsid w:val="00DB00C3"/>
    <w:rsid w:val="00DC0BF5"/>
    <w:rsid w:val="00DC36D9"/>
    <w:rsid w:val="00DC7D2C"/>
    <w:rsid w:val="00DE4085"/>
    <w:rsid w:val="00DE44F0"/>
    <w:rsid w:val="00DE46D2"/>
    <w:rsid w:val="00DF7290"/>
    <w:rsid w:val="00E01CD5"/>
    <w:rsid w:val="00E02C7B"/>
    <w:rsid w:val="00E03FD9"/>
    <w:rsid w:val="00E14EAB"/>
    <w:rsid w:val="00E179B5"/>
    <w:rsid w:val="00E20115"/>
    <w:rsid w:val="00E21EBF"/>
    <w:rsid w:val="00E25429"/>
    <w:rsid w:val="00E42BBD"/>
    <w:rsid w:val="00E456FE"/>
    <w:rsid w:val="00E47004"/>
    <w:rsid w:val="00E640F7"/>
    <w:rsid w:val="00E7089F"/>
    <w:rsid w:val="00E8247A"/>
    <w:rsid w:val="00E86A62"/>
    <w:rsid w:val="00E94140"/>
    <w:rsid w:val="00E97E84"/>
    <w:rsid w:val="00EA45B4"/>
    <w:rsid w:val="00EA6EB9"/>
    <w:rsid w:val="00EA7FE7"/>
    <w:rsid w:val="00EE1407"/>
    <w:rsid w:val="00EE4FC3"/>
    <w:rsid w:val="00EF02F5"/>
    <w:rsid w:val="00EF0B3D"/>
    <w:rsid w:val="00EF4CB4"/>
    <w:rsid w:val="00EF6558"/>
    <w:rsid w:val="00EF6CC3"/>
    <w:rsid w:val="00F00DEC"/>
    <w:rsid w:val="00F02969"/>
    <w:rsid w:val="00F11DF3"/>
    <w:rsid w:val="00F23FD9"/>
    <w:rsid w:val="00F240A9"/>
    <w:rsid w:val="00F30877"/>
    <w:rsid w:val="00F3224D"/>
    <w:rsid w:val="00F35EC4"/>
    <w:rsid w:val="00F409E4"/>
    <w:rsid w:val="00F86E5F"/>
    <w:rsid w:val="00F87DF3"/>
    <w:rsid w:val="00F9518E"/>
    <w:rsid w:val="00F970C8"/>
    <w:rsid w:val="00FB1878"/>
    <w:rsid w:val="00FC6962"/>
    <w:rsid w:val="00FC6ED0"/>
    <w:rsid w:val="00FC798A"/>
    <w:rsid w:val="00FD2336"/>
    <w:rsid w:val="00FD7B35"/>
    <w:rsid w:val="00FE08DF"/>
    <w:rsid w:val="00FF07AE"/>
    <w:rsid w:val="00FF0ECB"/>
    <w:rsid w:val="00FF50D1"/>
    <w:rsid w:val="017B037D"/>
    <w:rsid w:val="01A96302"/>
    <w:rsid w:val="04F468F9"/>
    <w:rsid w:val="0ED962C0"/>
    <w:rsid w:val="0F6B61E3"/>
    <w:rsid w:val="12223BE0"/>
    <w:rsid w:val="134E4615"/>
    <w:rsid w:val="1453700D"/>
    <w:rsid w:val="17625D90"/>
    <w:rsid w:val="18841049"/>
    <w:rsid w:val="19646DE0"/>
    <w:rsid w:val="1A513193"/>
    <w:rsid w:val="1B9C3F8F"/>
    <w:rsid w:val="1D6D5C31"/>
    <w:rsid w:val="1DCC71C5"/>
    <w:rsid w:val="1E186A94"/>
    <w:rsid w:val="1E270F21"/>
    <w:rsid w:val="206009D6"/>
    <w:rsid w:val="20876E37"/>
    <w:rsid w:val="22907A26"/>
    <w:rsid w:val="235C7040"/>
    <w:rsid w:val="27857B30"/>
    <w:rsid w:val="28297FB3"/>
    <w:rsid w:val="28E3570A"/>
    <w:rsid w:val="2CC43ACE"/>
    <w:rsid w:val="2D0A5EA2"/>
    <w:rsid w:val="2D2979E7"/>
    <w:rsid w:val="31020686"/>
    <w:rsid w:val="33245627"/>
    <w:rsid w:val="33CF255C"/>
    <w:rsid w:val="38C353CF"/>
    <w:rsid w:val="3F03766A"/>
    <w:rsid w:val="3F0F6B3A"/>
    <w:rsid w:val="4089639A"/>
    <w:rsid w:val="41B65C48"/>
    <w:rsid w:val="45701B00"/>
    <w:rsid w:val="49CE2EC8"/>
    <w:rsid w:val="4A6156DF"/>
    <w:rsid w:val="4B746B9E"/>
    <w:rsid w:val="4C112767"/>
    <w:rsid w:val="4C4F340D"/>
    <w:rsid w:val="4C7A3376"/>
    <w:rsid w:val="4F026738"/>
    <w:rsid w:val="4F132A91"/>
    <w:rsid w:val="4F4A3080"/>
    <w:rsid w:val="51641ED4"/>
    <w:rsid w:val="5441383F"/>
    <w:rsid w:val="55D25501"/>
    <w:rsid w:val="563362DD"/>
    <w:rsid w:val="5AD842DD"/>
    <w:rsid w:val="5C271A10"/>
    <w:rsid w:val="5D0A3A84"/>
    <w:rsid w:val="5E584CF6"/>
    <w:rsid w:val="5E9B1EFB"/>
    <w:rsid w:val="5F70542F"/>
    <w:rsid w:val="61B72E07"/>
    <w:rsid w:val="61DD0478"/>
    <w:rsid w:val="639E7749"/>
    <w:rsid w:val="63FF32B4"/>
    <w:rsid w:val="6B7147C6"/>
    <w:rsid w:val="6F735CBA"/>
    <w:rsid w:val="716647E3"/>
    <w:rsid w:val="71CD548F"/>
    <w:rsid w:val="740D4290"/>
    <w:rsid w:val="75B33544"/>
    <w:rsid w:val="76D669B3"/>
    <w:rsid w:val="7B914D52"/>
    <w:rsid w:val="7EB12B9D"/>
    <w:rsid w:val="7FAC40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Balloon Text"/>
    <w:basedOn w:val="1"/>
    <w:link w:val="8"/>
    <w:semiHidden/>
    <w:qFormat/>
    <w:uiPriority w:val="0"/>
    <w:rPr>
      <w:kern w:val="0"/>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qFormat/>
    <w:uiPriority w:val="0"/>
    <w:rPr>
      <w:color w:val="0000FF"/>
      <w:u w:val="single"/>
    </w:rPr>
  </w:style>
  <w:style w:type="character" w:customStyle="1" w:styleId="8">
    <w:name w:val="批注框文本 字符"/>
    <w:link w:val="2"/>
    <w:semiHidden/>
    <w:qFormat/>
    <w:uiPriority w:val="0"/>
    <w:rPr>
      <w:rFonts w:ascii="Times New Roman" w:hAnsi="Times New Roman" w:eastAsia="宋体" w:cs="Times New Roman"/>
      <w:sz w:val="18"/>
      <w:szCs w:val="18"/>
    </w:rPr>
  </w:style>
  <w:style w:type="character" w:customStyle="1" w:styleId="9">
    <w:name w:val="页脚 字符"/>
    <w:link w:val="3"/>
    <w:qFormat/>
    <w:uiPriority w:val="99"/>
    <w:rPr>
      <w:rFonts w:ascii="Times New Roman" w:hAnsi="Times New Roman"/>
      <w:kern w:val="2"/>
      <w:sz w:val="18"/>
      <w:szCs w:val="18"/>
    </w:rPr>
  </w:style>
  <w:style w:type="character" w:customStyle="1" w:styleId="10">
    <w:name w:val="页眉 字符"/>
    <w:link w:val="4"/>
    <w:qFormat/>
    <w:uiPriority w:val="99"/>
    <w:rPr>
      <w:rFonts w:ascii="Times New Roman" w:hAnsi="Times New Roman"/>
      <w:kern w:val="2"/>
      <w:sz w:val="18"/>
      <w:szCs w:val="18"/>
    </w:rPr>
  </w:style>
  <w:style w:type="character" w:customStyle="1" w:styleId="11">
    <w:name w:val="apple-converted-space"/>
    <w:qFormat/>
    <w:uiPriority w:val="0"/>
  </w:style>
  <w:style w:type="character" w:customStyle="1" w:styleId="12">
    <w:name w:val="apple-style-span"/>
    <w:qFormat/>
    <w:uiPriority w:val="0"/>
  </w:style>
  <w:style w:type="paragraph" w:customStyle="1" w:styleId="13">
    <w:name w:val="p0"/>
    <w:basedOn w:val="1"/>
    <w:qFormat/>
    <w:uiPriority w:val="0"/>
    <w:pPr>
      <w:widowControl/>
    </w:pPr>
    <w:rPr>
      <w:kern w:val="0"/>
      <w:szCs w:val="21"/>
    </w:rPr>
  </w:style>
  <w:style w:type="paragraph" w:customStyle="1" w:styleId="14">
    <w:name w:val="Char"/>
    <w:basedOn w:val="1"/>
    <w:next w:val="1"/>
    <w:qFormat/>
    <w:uiPriority w:val="0"/>
    <w:pPr>
      <w:pageBreakBefore/>
      <w:numPr>
        <w:ilvl w:val="0"/>
        <w:numId w:val="1"/>
      </w:numPr>
      <w:spacing w:line="400" w:lineRule="exact"/>
    </w:pPr>
    <w:rPr>
      <w:rFonts w:eastAsia="黑体"/>
      <w:sz w:val="32"/>
      <w:szCs w:val="32"/>
    </w:rPr>
  </w:style>
  <w:style w:type="paragraph" w:customStyle="1" w:styleId="15">
    <w:name w:val="_Style 2"/>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16">
    <w:name w:val="Char1"/>
    <w:basedOn w:val="1"/>
    <w:qFormat/>
    <w:uiPriority w:val="0"/>
    <w:pPr>
      <w:widowControl/>
      <w:spacing w:after="160" w:line="240" w:lineRule="exact"/>
      <w:jc w:val="left"/>
    </w:pPr>
    <w:rPr>
      <w:rFonts w:ascii="Arial" w:hAnsi="Arial" w:eastAsia="Times New Roman" w:cs="Verdana"/>
      <w:b/>
      <w:kern w:val="0"/>
      <w:sz w:val="24"/>
      <w:szCs w:val="20"/>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92</Words>
  <Characters>527</Characters>
  <Lines>4</Lines>
  <Paragraphs>1</Paragraphs>
  <TotalTime>119</TotalTime>
  <ScaleCrop>false</ScaleCrop>
  <LinksUpToDate>false</LinksUpToDate>
  <CharactersWithSpaces>618</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2021-05-08T07:43:00Z</dcterms:created>
  <dc:creator>Amy</dc:creator>
  <cp:lastModifiedBy>ShiYongRen</cp:lastModifiedBy>
  <cp:lastPrinted>2016-02-24T06:55:00Z</cp:lastPrinted>
  <dcterms:modified xsi:type="dcterms:W3CDTF">2026-06-25T16:11:39Z</dcterms:modified>
  <dc:title>附件:</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0AC38DCDD12E4D038DE90E87A4D3B4F1</vt:lpwstr>
  </property>
</Properties>
</file>