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eastAsia="宋体" w:cs="Times New Roman"/>
          <w:b/>
          <w:sz w:val="30"/>
        </w:rPr>
        <w:t>Seminar on Blue Economy for China-Caribbean Region</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ascii="Times New Roman" w:hAnsi="Times New Roman" w:eastAsia="Times New Roman" w:cs="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ascii="Times New Roman" w:hAnsi="Times New Roman" w:eastAsia="Times New Roman" w:cs="Times New Roman"/>
                <w:sz w:val="22"/>
              </w:rPr>
              <w:t>Seminar on Blue Economy for China-Caribbean Region</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ascii="Times New Roman" w:hAnsi="Times New Roman" w:eastAsia="Times New Roman" w:cs="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ascii="Times New Roman" w:hAnsi="Times New Roman" w:eastAsia="Times New Roman" w:cs="Times New Roman"/>
                <w:sz w:val="22"/>
              </w:rPr>
              <w:t>Shandong Foreign Trade Vocational College</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ascii="Times New Roman" w:hAnsi="Times New Roman" w:eastAsia="Times New Roman" w:cs="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ascii="Times New Roman" w:hAnsi="Times New Roman" w:eastAsia="Times New Roman" w:cs="Times New Roman"/>
                <w:sz w:val="22"/>
              </w:rPr>
              <w:t>2026-10-09</w:t>
            </w:r>
            <w:bookmarkEnd w:id="6"/>
            <w:r>
              <w:rPr>
                <w:rFonts w:hint="eastAsia"/>
                <w:color w:val="000000"/>
                <w:szCs w:val="21"/>
              </w:rPr>
              <w:t xml:space="preserve"> -- </w:t>
            </w:r>
            <w:bookmarkStart w:id="7" w:name="projectEndDateEn"/>
            <w:r>
              <w:rPr>
                <w:rFonts w:ascii="Times New Roman" w:hAnsi="Times New Roman" w:eastAsia="Times New Roman" w:cs="Times New Roman"/>
                <w:sz w:val="22"/>
              </w:rPr>
              <w:t>2026-10-29</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ascii="Times New Roman" w:hAnsi="Times New Roman" w:eastAsia="Times New Roman" w:cs="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ascii="Times New Roman" w:hAnsi="Times New Roman" w:eastAsia="Times New Roman" w:cs="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ascii="Times New Roman" w:hAnsi="Times New Roman" w:eastAsia="Times New Roman" w:cs="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ascii="Times New Roman" w:hAnsi="Times New Roman" w:eastAsia="Times New Roman" w:cs="Times New Roman"/>
                <w:sz w:val="22"/>
              </w:rPr>
              <w:t>Government officials, management personnel and researchers in fields related to blue economy from Caribbean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ascii="Times New Roman" w:hAnsi="Times New Roman" w:eastAsia="Times New Roman" w:cs="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cEstimateNumEn"/>
            <w:bookmarkStart w:id="14" w:name="projectPersonNumMaxEn"/>
            <w:bookmarkStart w:id="15" w:name="projectPersonNumMinEn"/>
            <w:r>
              <w:rPr>
                <w:rFonts w:ascii="Times New Roman" w:hAnsi="Times New Roman" w:eastAsia="Times New Roman" w:cs="Times New Roman"/>
                <w:sz w:val="22"/>
              </w:rPr>
              <w:t>25</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ascii="Times New Roman" w:hAnsi="Times New Roman" w:eastAsia="Times New Roman" w:cs="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ascii="Times New Roman" w:hAnsi="Times New Roman" w:eastAsia="Times New Roman" w:cs="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ascii="Times New Roman" w:hAnsi="Times New Roman" w:eastAsia="Times New Roman" w:cs="Times New Roman"/>
                <w:sz w:val="22"/>
              </w:rPr>
              <w:t>Officials at director-general’s level shall be aged 50 and under, and officials at or under director’s level shall be aged 45 and under.</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ascii="Times New Roman" w:hAnsi="Times New Roman" w:eastAsia="Times New Roman" w:cs="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ascii="Times New Roman" w:hAnsi="Times New Roman" w:eastAsia="Times New Roman" w:cs="Times New Roman"/>
                <w:sz w:val="22"/>
              </w:rPr>
              <w:t>Participants must be in good health and can provide a health certificate or a physical examination form issued by the local public hospitals. They should not have any disease prohibited from entry into China by Chinese laws and regulations, nor should they have severe chronic diseases such as serious high blood pressure, cardiovascular and cerebrovascular diseases and diabetes, mental illness or infectious diseases that may cause serious harm to public health. In addition, they should not be in the recovery period after a major surgery and the onset period of an acute disease, nor should they be severely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ascii="Times New Roman" w:hAnsi="Times New Roman" w:eastAsia="Times New Roman" w:cs="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ascii="Times New Roman" w:hAnsi="Times New Roman" w:eastAsia="Times New Roman" w:cs="Times New Roman"/>
                <w:sz w:val="22"/>
              </w:rPr>
              <w:t>Proficient in listening, speaking, reading and writing skills in English to engage in lectures and discussions effectively.</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ascii="Times New Roman" w:hAnsi="Times New Roman" w:eastAsia="Times New Roman" w:cs="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ascii="Times New Roman" w:hAnsi="Times New Roman" w:eastAsia="Times New Roman" w:cs="Times New Roman"/>
                <w:sz w:val="22"/>
              </w:rPr>
              <w:t>Participants shall not be accompanied by their spouses, relatives or friends during their participation.</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ascii="Times New Roman" w:hAnsi="Times New Roman" w:eastAsia="Times New Roman" w:cs="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ascii="Times New Roman" w:hAnsi="Times New Roman" w:eastAsia="Times New Roman" w:cs="Times New Roman"/>
                <w:sz w:val="22"/>
              </w:rPr>
              <w:t>Qingdao City, Shandong Province</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ascii="Times New Roman" w:hAnsi="Times New Roman" w:eastAsia="Times New Roman" w:cs="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ascii="Times New Roman" w:hAnsi="Times New Roman" w:eastAsia="Times New Roman" w:cs="Times New Roman"/>
                <w:sz w:val="22"/>
              </w:rPr>
              <w:t>10℃~22℃</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ascii="Times New Roman" w:hAnsi="Times New Roman" w:eastAsia="Times New Roman" w:cs="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ascii="Times New Roman" w:hAnsi="Times New Roman" w:eastAsia="Times New Roman" w:cs="Times New Roman"/>
                <w:sz w:val="22"/>
              </w:rPr>
              <w:t>Xiamen City, Fujian Province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ascii="Times New Roman" w:hAnsi="Times New Roman" w:eastAsia="Times New Roman" w:cs="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ascii="Times New Roman" w:hAnsi="Times New Roman" w:eastAsia="Times New Roman" w:cs="Times New Roman"/>
                <w:sz w:val="22"/>
              </w:rPr>
              <w:t>Xiamen City, Fujian Province:20℃~31℃</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Shenzhen City, Guangdong Province:16℃~32℃</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ascii="Times New Roman" w:hAnsi="Times New Roman" w:eastAsia="Times New Roman" w:cs="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ascii="Times New Roman" w:hAnsi="Times New Roman" w:eastAsia="Times New Roman" w:cs="Times New Roman"/>
                <w:sz w:val="22"/>
              </w:rPr>
              <w:t>1. Please prepare the discussion materials related to the theme of the program in advance;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2. Please wear formal attire, national costume, or professional uniform for official events;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3. Please bring a limited supply of commonly used over-the-counter (OTC) medications for personal use;</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4. No computers will be provided during the program, so please ensure you have a personal laptop if needed for work;</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5. It is generally prohibited to alter international flight tickets personally. If necessary, please consult the Economic and Commercial Office of the Chinese embassy in your country to process the ticket revalidation or change in accordance with established procedures;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6. In the event of an unavoidable delay or a missed connection, please promptly notify the Economic and Commercial Office or the organizer's contact person of your updated itinerary to ensure a coordinated airport pickup;</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7. Please confirm if you need to pick up and re-check your luggage at the transit point;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8. After collecting your luggage upon landing, please wait at the International or Domestic Arrivals exit. Our staff will be holding a pickup sign with the organizer's name and your name on it. If you do not see our staff within 15 minutes, please contact the coordinator immediately;</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9. It is recommended to download and register WECHAT and ALIPAY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ascii="Times New Roman" w:hAnsi="Times New Roman" w:eastAsia="Times New Roman" w:cs="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ascii="Times New Roman" w:hAnsi="Times New Roman" w:eastAsia="Times New Roman" w:cs="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ascii="Times New Roman" w:hAnsi="Times New Roman" w:eastAsia="Times New Roman" w:cs="Times New Roman"/>
                <w:sz w:val="22"/>
              </w:rPr>
              <w:t>Mr.Liu  Xiangfei, Mr.Wang Yingxi</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ascii="Times New Roman" w:hAnsi="Times New Roman" w:eastAsia="Times New Roman" w:cs="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ascii="Times New Roman" w:hAnsi="Times New Roman" w:eastAsia="Times New Roman" w:cs="Times New Roman"/>
                <w:sz w:val="22"/>
              </w:rPr>
              <w:t>0086-532-55761212(Mr.Liu ), 0086-532-55761292(Mr.Wang)</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ascii="Times New Roman" w:hAnsi="Times New Roman" w:eastAsia="Times New Roman" w:cs="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ascii="Times New Roman" w:hAnsi="Times New Roman" w:eastAsia="Times New Roman" w:cs="Times New Roman"/>
                <w:sz w:val="22"/>
              </w:rPr>
              <w:t>0086-15898875789(Mr.Liu ), 0086-18661756263(Mr.Wang)</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3" w:name="projectContactFaxsEnTitle"/>
            <w:r>
              <w:rPr>
                <w:rFonts w:ascii="Times New Roman" w:hAnsi="Times New Roman" w:eastAsia="Times New Roman" w:cs="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ascii="Times New Roman" w:hAnsi="Times New Roman" w:eastAsia="Times New Roman" w:cs="Times New Roman"/>
                <w:sz w:val="22"/>
              </w:rPr>
              <w:t>0086-532-55761007(Mr.Liu ), 0086-532-55761007(Mr.Wang)</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5" w:name="projectContactEmailsEnTitle"/>
            <w:r>
              <w:rPr>
                <w:rFonts w:ascii="Times New Roman" w:hAnsi="Times New Roman" w:eastAsia="Times New Roman" w:cs="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ascii="Times New Roman" w:hAnsi="Times New Roman" w:eastAsia="Times New Roman" w:cs="Times New Roman"/>
                <w:sz w:val="22"/>
              </w:rPr>
              <w:t>sdpeixun2012@126.com(Mr.Liu ), sdpeixun2012@126.com(Mr.Wang)</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07" w:right="-107" w:rightChars="-51" w:hanging="112" w:hangingChars="51"/>
              <w:jc w:val="center"/>
              <w:rPr>
                <w:color w:val="000000"/>
              </w:rPr>
            </w:pPr>
            <w:bookmarkStart w:id="47" w:name="projectAgAddressEnTitle"/>
            <w:r>
              <w:rPr>
                <w:rFonts w:ascii="Times New Roman" w:hAnsi="Times New Roman" w:eastAsia="Times New Roman" w:cs="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8" w:name="projectAgAddressEn"/>
            <w:r>
              <w:rPr>
                <w:rFonts w:ascii="Times New Roman" w:hAnsi="Times New Roman" w:eastAsia="Times New Roman" w:cs="Times New Roman"/>
                <w:sz w:val="22"/>
              </w:rPr>
              <w:t>Shandong Foreign Trade Vocational College, 201 Jufeng Road, Licang District, Qingdao City, Shandong Province</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ascii="Times New Roman" w:hAnsi="Times New Roman" w:eastAsia="Times New Roman" w:cs="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ascii="Times New Roman" w:hAnsi="Times New Roman" w:eastAsia="Times New Roman" w:cs="Times New Roman"/>
                <w:sz w:val="22"/>
              </w:rPr>
              <w:t xml:space="preserve">Shandong Foreign Trade Vocational College is affiliated with the Shandong Provincial Department of Commerce.‌ As the oldest institution in Shandong Province dedicated to foreign trade and economic vocational education, it has been recognized as a National Quality Institution, Shandong Provincial Quality Institution, Shandong Characteristic Elite Institution, and Qingdao Brand School. For over six decades, the college has cultivated over 80,000 talents and its prominent alumni have founded over 3,000 enterprises across diverse sectors. These ventures have significantly propelled regional economic growth and social advancement, underscoring our institution’s far-reaching impact. At present, the college has 11,000 full-time students and more than 600 faculty and staff members and offers 24 majors such as International Trade, E-Commerce and Logistics Management. </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As the sole comprehensive institution entrusted with China Aid training programs in Shandong Province, the college is committed to supporting China's overall diplomatic strategy. It consistently delivers high-standard training initiatives that contribute to international development cooperation and people-to-people exchanges. To date, the college has successfully completed over 450 China Aid training programs for the Ministry of Commerce, covering 18 professional fields including commerce, energy, culture, diplomacy, and education.</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In recent years, the college has organized a number of seminars on blue economy for countries along the Maritime Silk Road, Southeast Asian countries and other developing countries. Through successful implementation of these programs, the college has accumulated extensive training experience in fields such as marine food safety, seawater desalination technology, offshore new energy utilization technology, subsea resource exploration and development as well as marine ecological and environmental protection. Meanwhile, the college has established in-depth teaching cooperation mechanisms with universities and research institutes, including Ocean University of China, the First Institute of Oceanography of MNR, Shandong Institute of Marine Economy and Culture, Shandong Marine Resources and Environment Research Institute and the Yellow Sea Fisheries Research Institute of the Chinese Academy of Fishery Sciences. Relying on the disciplinary strengths and the platform advantages of them, China Aid programs of the college are supported by a top-grade pool of faculty and think tank resources, as well as high-standard resources for visits.</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ascii="Times New Roman" w:hAnsi="Times New Roman" w:eastAsia="Times New Roman" w:cs="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ascii="Times New Roman" w:hAnsi="Times New Roman" w:eastAsia="Times New Roman" w:cs="Times New Roman"/>
                <w:sz w:val="22"/>
              </w:rPr>
              <w:t>This program is primarily designed for government officials, management personnel and researchers in fields related to blue economy from Caribbean countries. The training is expected to include the following topics: 1. Introduction to China's national conditions; 2. Interpretation of China’s blue economy development strategies and policies; 3. Construction of the industrial system of the blue economy and high-quality development of marine economy; 4. Construction of marine ecological civilization and protection of marine ecological environment; 5. Comprehensive development and utilization of marine resources and sustainable development; 6. Conservation of marine fishery resources and sustainable fishing management; 7. Marine transportation systems and modern port logistics management; 8. Development of marine tourism and innovative modes of culture and tourism integration ; 9. Advanced processing technologies for aquatic products and upgrading of the industrial chain; 10. Marine emergency management and risk prevention mechanisms; 11. Transformation and upgrading of marine industries and strategies for investment promotion; 12. Institutional innovation in China’s pilot free trade zones (ports) and development of a sound business environment.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seminar will combine lectures with case studies, visits and discussions. Qingdao, the host city, is a major coastal hub in China that has hosted some major international events such as the SCO Qingdao Summit and the sailing event of Beijing 2008 Olympics. It is also an important international shipping hub and a bridgehead for opening up in northern China. In recent years, it has been accelerating construction of a modern marine economic development base. Leveraging location of the college, the seminar plans to organize participants to visit the National Deep Sea Center of the Ministry of Natural Resources, the China Ocean Sample Repository, the fully automated terminal of Qingdao Port, Zhonglu Oceanic Fisheries Co., Ltd., and hold discussions with experts from relevant universities and research institutes, witnessing Qingdao’s achievements in high-quality development of the blue economy, smart logistics in modern ports and marine fisheries. The seminar also plans to organize participants to visit Xiamen in Fujian Province and Shenzhen in Guangdong Province. As one of China’s six special economic zones, Xiamen is an important central city on the southeast coast and a core area of the Maritime Silk Road in 21st Century. Participants are expected to visit Fujian Ocean Innovation Center and Xiatanwei Mangrove Wetland Park in Xiamen to gain an in-depth understanding of China’s development experience in fields related to blue economy. As a window of China’s reform and opening-up and a pioneer in building a global marine center city, Shenzhen has remarkable advantages in marine electronic information and research and development of high-end marine equipment. The seminar plans to organize participants to attend 2026 China Marine Economy Expo to be held in Shenzhen and visit local representative leading marine technology enterprises, so that they can experience and gain close-up knowledge of China’s advanced technologies and cutting-edge application in fields such as marine electronic information, marine ecology and sustainable development, and all-domain ocean monitoring and disaster warning.</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The lecturers mainly consist of professors, doctoral supervisors and academic leaders from Ocean University of China, First Institute of Oceanography of MNR, and other universities and research institutes. They not only represent China’s top level in fields such as marine resource development, marine ecological protection, modern fisheries development and blue economy planning, but also have long been deeply involved in implementation of the national strategy of building China into a strong maritime country, development of marine economy demonstration zones and major breakthrough projects in marine science and technology, enabling them to provide participants from Caribbean countries with forward-looking and practical intellectual support.</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This seminar is committed to being efficient and pragmatic, aiming to help participants systematically master China's advanced experience in the field of blue economy. Through in-depth learning and discussions, it will further explore opportunities for cooperation between the two sides in related fields, thus creating new drivers to deepen the friendly relations between China and Caribbean countries.</w:t>
            </w:r>
            <w:r>
              <w:rPr>
                <w:rFonts w:ascii="Times New Roman" w:hAnsi="Times New Roman" w:eastAsia="Times New Roman" w:cs="Times New Roman"/>
                <w:sz w:val="22"/>
              </w:rPr>
              <w:br w:type="textWrapping" w:clear="all"/>
            </w:r>
            <w:r>
              <w:rPr>
                <w:rFonts w:ascii="Times New Roman" w:hAnsi="Times New Roman" w:eastAsia="Times New Roman" w:cs="Times New Roman"/>
                <w:sz w:val="22"/>
              </w:rPr>
              <w:t>Note: There may be adjustments in visiting cities according to actual situations.</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41C7F6D"/>
    <w:rsid w:val="38C353CF"/>
    <w:rsid w:val="3F03766A"/>
    <w:rsid w:val="3F0F6B3A"/>
    <w:rsid w:val="4089639A"/>
    <w:rsid w:val="41B65C48"/>
    <w:rsid w:val="4467319D"/>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字符"/>
    <w:link w:val="2"/>
    <w:semiHidden/>
    <w:qFormat/>
    <w:uiPriority w:val="0"/>
    <w:rPr>
      <w:rFonts w:ascii="Times New Roman" w:hAnsi="Times New Roman" w:eastAsia="宋体" w:cs="Times New Roman"/>
      <w:sz w:val="18"/>
      <w:szCs w:val="18"/>
    </w:rPr>
  </w:style>
  <w:style w:type="character" w:customStyle="1" w:styleId="9">
    <w:name w:val="页脚 字符"/>
    <w:link w:val="3"/>
    <w:qFormat/>
    <w:uiPriority w:val="99"/>
    <w:rPr>
      <w:rFonts w:ascii="Times New Roman" w:hAnsi="Times New Roman"/>
      <w:kern w:val="2"/>
      <w:sz w:val="18"/>
      <w:szCs w:val="18"/>
    </w:rPr>
  </w:style>
  <w:style w:type="character" w:customStyle="1" w:styleId="10">
    <w:name w:val="页眉 字符"/>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AE4B9DD-DAB9-4BC3-A33A-9ABE335A56AA}"/>
</file>

<file path=customXml/itemProps3.xml><?xml version="1.0" encoding="utf-8"?>
<ds:datastoreItem xmlns:ds="http://schemas.openxmlformats.org/officeDocument/2006/customXml" ds:itemID="{0F87D761-E124-415E-B8DC-89A0555B4FF0}"/>
</file>

<file path=customXml/itemProps4.xml><?xml version="1.0" encoding="utf-8"?>
<ds:datastoreItem xmlns:ds="http://schemas.openxmlformats.org/officeDocument/2006/customXml" ds:itemID="{463EE037-ABA6-4D2A-9E08-AB7C0E02B11B}"/>
</file>

<file path=docProps/app.xml><?xml version="1.0" encoding="utf-8"?>
<Properties xmlns="http://schemas.openxmlformats.org/officeDocument/2006/extended-properties" xmlns:vt="http://schemas.openxmlformats.org/officeDocument/2006/docPropsVTypes">
  <Template>Normal.dotm</Template>
  <Pages>6</Pages>
  <Words>2356</Words>
  <Characters>2592</Characters>
  <Lines>4</Lines>
  <Paragraphs>1</Paragraphs>
  <TotalTime>119</TotalTime>
  <ScaleCrop>false</ScaleCrop>
  <LinksUpToDate>false</LinksUpToDate>
  <CharactersWithSpaces>2610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49</cp:revision>
  <cp:lastPrinted>2026-07-10T07:16:00Z</cp:lastPrinted>
  <dcterms:created xsi:type="dcterms:W3CDTF">2021-05-08T07:43:00Z</dcterms:created>
  <dcterms:modified xsi:type="dcterms:W3CDTF">2026-07-30T20:32:48Z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KSOTemplateDocerSaveRecord">
    <vt:lpwstr>eyJoZGlkIjoiZGVlMTdjYWQ0MDYzYTFlZmI0NmY3MGQxMmE1NzM1Y2QiLCJ1c2VySWQiOiI1MTA5MDkzOTEifQ==</vt:lpwstr>
  </property>
  <property fmtid="{D5CDD505-2E9C-101B-9397-08002B2CF9AE}" pid="5" name="ContentTypeId">
    <vt:lpwstr>0x010100A815A4E3F40D3849A83AB053AC3A69FE</vt:lpwstr>
  </property>
</Properties>
</file>