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rFonts w:hint="default" w:ascii="Times New Roman" w:hAnsi="Times New Roman" w:cs="Times New Roman"/>
          <w:b/>
        </w:rPr>
      </w:pPr>
      <w:bookmarkStart w:id="53" w:name="_GoBack"/>
      <w:r>
        <w:rPr>
          <w:rFonts w:hint="default" w:ascii="Times New Roman" w:hAnsi="Times New Roman" w:eastAsia="宋体" w:cs="Times New Roman"/>
          <w:b/>
          <w:sz w:val="30"/>
        </w:rPr>
        <w:t>Seminar for Talents in Economic, Social and Cultural Rights</w:t>
      </w:r>
      <w:bookmarkStart w:id="0" w:name="projectPnameEnTitle"/>
    </w:p>
    <w:bookmarkEnd w:id="53"/>
    <w:tbl>
      <w:tblPr>
        <w:tblStyle w:val="5"/>
        <w:tblW w:w="9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5"/>
        <w:gridCol w:w="1275"/>
        <w:gridCol w:w="1152"/>
        <w:gridCol w:w="1374"/>
        <w:gridCol w:w="720"/>
        <w:gridCol w:w="1857"/>
        <w:gridCol w:w="2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 w:name="unitNameEnTitle"/>
            <w:r>
              <w:rPr>
                <w:rFonts w:ascii="Times New Roman" w:hAnsi="Times New Roman" w:eastAsia="Times New Roman" w:cs="Times New Roman"/>
                <w:sz w:val="22"/>
              </w:rPr>
              <w:t>Program name</w:t>
            </w:r>
            <w:bookmarkEnd w:id="0"/>
            <w:bookmarkEnd w:id="1"/>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2114"/>
              </w:tabs>
              <w:snapToGrid w:val="0"/>
              <w:spacing w:line="240" w:lineRule="exact"/>
              <w:jc w:val="center"/>
              <w:rPr>
                <w:color w:val="000000"/>
              </w:rPr>
            </w:pPr>
            <w:bookmarkStart w:id="2" w:name="projectPnameEn"/>
            <w:r>
              <w:rPr>
                <w:rFonts w:ascii="Times New Roman" w:hAnsi="Times New Roman" w:eastAsia="Times New Roman" w:cs="Times New Roman"/>
                <w:sz w:val="22"/>
              </w:rPr>
              <w:t>Seminar for Talents in Economic, Social and Cultural Rights</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 w:name="undertakeNameEnTitle"/>
            <w:r>
              <w:rPr>
                <w:rFonts w:ascii="Times New Roman" w:hAnsi="Times New Roman" w:eastAsia="Times New Roman" w:cs="Times New Roman"/>
                <w:sz w:val="22"/>
              </w:rPr>
              <w:t>Organized by</w:t>
            </w:r>
            <w:bookmarkEnd w:id="3"/>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1293"/>
              </w:tabs>
              <w:snapToGrid w:val="0"/>
              <w:spacing w:line="240" w:lineRule="exact"/>
              <w:jc w:val="center"/>
              <w:rPr>
                <w:color w:val="000000"/>
              </w:rPr>
            </w:pPr>
            <w:bookmarkStart w:id="4" w:name="undertakeNameEn"/>
            <w:r>
              <w:rPr>
                <w:rFonts w:ascii="Times New Roman" w:hAnsi="Times New Roman" w:eastAsia="Times New Roman" w:cs="Times New Roman"/>
                <w:sz w:val="22"/>
              </w:rPr>
              <w:t>Renmin University of China</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 w:name="projectDateTitle"/>
            <w:r>
              <w:rPr>
                <w:rFonts w:ascii="Times New Roman" w:hAnsi="Times New Roman" w:eastAsia="Times New Roman" w:cs="Times New Roman"/>
                <w:sz w:val="22"/>
              </w:rPr>
              <w:t>Time</w:t>
            </w:r>
            <w:bookmarkEnd w:id="5"/>
          </w:p>
        </w:tc>
        <w:tc>
          <w:tcPr>
            <w:tcW w:w="380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6" w:name="projectStartDateEn"/>
            <w:r>
              <w:rPr>
                <w:rFonts w:ascii="Times New Roman" w:hAnsi="Times New Roman" w:eastAsia="Times New Roman" w:cs="Times New Roman"/>
                <w:sz w:val="22"/>
              </w:rPr>
              <w:t>2026-10-13</w:t>
            </w:r>
            <w:bookmarkEnd w:id="6"/>
            <w:r>
              <w:rPr>
                <w:rFonts w:hint="eastAsia"/>
                <w:color w:val="000000"/>
                <w:szCs w:val="21"/>
              </w:rPr>
              <w:t xml:space="preserve"> -- </w:t>
            </w:r>
            <w:bookmarkStart w:id="7" w:name="projectEndDateEn"/>
            <w:r>
              <w:rPr>
                <w:rFonts w:ascii="Times New Roman" w:hAnsi="Times New Roman" w:eastAsia="Times New Roman" w:cs="Times New Roman"/>
                <w:sz w:val="22"/>
              </w:rPr>
              <w:t>2026-10-26</w:t>
            </w:r>
            <w:bookmarkEnd w:id="7"/>
          </w:p>
        </w:tc>
        <w:tc>
          <w:tcPr>
            <w:tcW w:w="25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8" w:name="projectLanguageEnTitle"/>
            <w:r>
              <w:rPr>
                <w:rFonts w:ascii="Times New Roman" w:hAnsi="Times New Roman" w:eastAsia="Times New Roman" w:cs="Times New Roman"/>
                <w:sz w:val="22"/>
              </w:rPr>
              <w:t>Language used</w:t>
            </w:r>
            <w:bookmarkEnd w:id="8"/>
          </w:p>
        </w:tc>
        <w:tc>
          <w:tcPr>
            <w:tcW w:w="20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9" w:name="projectLanguageEn"/>
            <w:r>
              <w:rPr>
                <w:rFonts w:ascii="Times New Roman" w:hAnsi="Times New Roman" w:eastAsia="Times New Roman" w:cs="Times New Roman"/>
                <w:sz w:val="22"/>
              </w:rPr>
              <w:t>English</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0" w:name="projectInvitedEnTitle"/>
            <w:r>
              <w:rPr>
                <w:rFonts w:ascii="Times New Roman" w:hAnsi="Times New Roman" w:eastAsia="Times New Roman" w:cs="Times New Roman"/>
                <w:sz w:val="22"/>
              </w:rPr>
              <w:t>Countries invited</w:t>
            </w:r>
            <w:bookmarkEnd w:id="10"/>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40" w:firstLineChars="200"/>
              <w:rPr>
                <w:color w:val="000000"/>
              </w:rPr>
            </w:pPr>
            <w:bookmarkStart w:id="11" w:name="projectInvitedEn"/>
            <w:r>
              <w:rPr>
                <w:rFonts w:ascii="Times New Roman" w:hAnsi="Times New Roman" w:eastAsia="Times New Roman" w:cs="Times New Roman"/>
                <w:sz w:val="22"/>
              </w:rPr>
              <w:t>Developing countries</w:t>
            </w:r>
            <w:bookmarkEnd w:id="1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2" w:name="projectPersonNumTitle"/>
            <w:r>
              <w:rPr>
                <w:rFonts w:ascii="Times New Roman" w:hAnsi="Times New Roman" w:eastAsia="Times New Roman" w:cs="Times New Roman"/>
                <w:sz w:val="22"/>
              </w:rPr>
              <w:t>Planned number of participants</w:t>
            </w:r>
            <w:bookmarkEnd w:id="12"/>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180" w:firstLineChars="1900"/>
              <w:rPr>
                <w:color w:val="000000"/>
              </w:rPr>
            </w:pPr>
            <w:bookmarkStart w:id="13" w:name="projectPersonNumMinEn"/>
            <w:bookmarkStart w:id="14" w:name="projectPersonNumMaxEn"/>
            <w:bookmarkStart w:id="15" w:name="prcEstimateNumEn"/>
            <w:r>
              <w:rPr>
                <w:rFonts w:ascii="Times New Roman" w:hAnsi="Times New Roman" w:eastAsia="Times New Roman" w:cs="Times New Roman"/>
                <w:sz w:val="22"/>
              </w:rPr>
              <w:t>25</w:t>
            </w:r>
            <w:bookmarkEnd w:id="13"/>
            <w:bookmarkEnd w:id="14"/>
            <w:bookmarkEnd w:id="1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16" w:name="studentRequireTitle"/>
            <w:r>
              <w:rPr>
                <w:rFonts w:ascii="Times New Roman" w:hAnsi="Times New Roman" w:eastAsia="Times New Roman" w:cs="Times New Roman"/>
                <w:sz w:val="22"/>
              </w:rPr>
              <w:t>Requirements for the Participants</w:t>
            </w:r>
            <w:bookmarkEnd w:id="16"/>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7" w:name="studentRequireAgeTitle"/>
            <w:r>
              <w:rPr>
                <w:rFonts w:ascii="Times New Roman" w:hAnsi="Times New Roman" w:eastAsia="Times New Roman" w:cs="Times New Roman"/>
                <w:sz w:val="22"/>
              </w:rPr>
              <w:t>Age</w:t>
            </w:r>
            <w:bookmarkEnd w:id="17"/>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8" w:name="pmStConditionAgeEn"/>
            <w:r>
              <w:rPr>
                <w:rFonts w:ascii="Times New Roman" w:hAnsi="Times New Roman" w:eastAsia="Times New Roman" w:cs="Times New Roman"/>
                <w:sz w:val="22"/>
              </w:rPr>
              <w:t>Under 45 for officials at or under director’s level;</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Under 50 for officials at director general’s level.</w:t>
            </w:r>
            <w:bookmarkEnd w:id="1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58" w:hRule="atLeas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9" w:name="studentRequireHealthTitle"/>
            <w:r>
              <w:rPr>
                <w:rFonts w:ascii="Times New Roman" w:hAnsi="Times New Roman" w:eastAsia="Times New Roman" w:cs="Times New Roman"/>
                <w:sz w:val="22"/>
              </w:rPr>
              <w:t>Health condition</w:t>
            </w:r>
            <w:bookmarkEnd w:id="19"/>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ind w:firstLine="440" w:firstLineChars="200"/>
              <w:rPr>
                <w:color w:val="000000"/>
              </w:rPr>
            </w:pPr>
            <w:bookmarkStart w:id="20" w:name="pmStCoditionBdEn"/>
            <w:r>
              <w:rPr>
                <w:rFonts w:ascii="Times New Roman" w:hAnsi="Times New Roman" w:eastAsia="Times New Roman" w:cs="Times New Roman"/>
                <w:sz w:val="22"/>
              </w:rPr>
              <w:t>In good health with health certificate issued by the local public hospitals; without diseases with which entry to China is disallowed by China’s laws and regulations; without severe chronic diseases such as serious high blood pressure, cardiovascular/cerebrovascular diseases and diabetes; without metal diseases or epidemic diseases that are likely to cause serious threat to public health; not in the process of recovering after a major operation or in the process of acute diseases; not seriously disabled or pregnant.</w:t>
            </w:r>
            <w:bookmarkEnd w:id="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1" w:name="studentRequireLanguageTitle"/>
            <w:r>
              <w:rPr>
                <w:rFonts w:ascii="Times New Roman" w:hAnsi="Times New Roman" w:eastAsia="Times New Roman" w:cs="Times New Roman"/>
                <w:sz w:val="22"/>
              </w:rPr>
              <w:t>Language competence</w:t>
            </w:r>
            <w:bookmarkEnd w:id="21"/>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2" w:name="pmStCoditionLangEn"/>
            <w:r>
              <w:rPr>
                <w:rFonts w:ascii="Times New Roman" w:hAnsi="Times New Roman" w:eastAsia="Times New Roman" w:cs="Times New Roman"/>
                <w:sz w:val="22"/>
              </w:rPr>
              <w:t>Capable of listening, speaking, reading and writing in English during the training</w:t>
            </w:r>
            <w:bookmarkEnd w:id="2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szCs w:val="21"/>
              </w:rPr>
            </w:pPr>
            <w:bookmarkStart w:id="23" w:name="studentRequireOthersTitle"/>
            <w:r>
              <w:rPr>
                <w:rFonts w:ascii="Times New Roman" w:hAnsi="Times New Roman" w:eastAsia="Times New Roman" w:cs="Times New Roman"/>
                <w:sz w:val="22"/>
              </w:rPr>
              <w:t>others</w:t>
            </w:r>
            <w:bookmarkEnd w:id="23"/>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pPr>
            <w:bookmarkStart w:id="24" w:name="pmStCoditionOtherEn"/>
            <w:r>
              <w:rPr>
                <w:rFonts w:ascii="Times New Roman" w:hAnsi="Times New Roman" w:eastAsia="Times New Roman" w:cs="Times New Roman"/>
                <w:sz w:val="22"/>
              </w:rPr>
              <w:t>Family members or friends shall not follow</w:t>
            </w:r>
            <w:bookmarkEnd w:id="2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5" w:name="projectHostPlaceEnTitle"/>
            <w:r>
              <w:rPr>
                <w:rFonts w:ascii="Times New Roman" w:hAnsi="Times New Roman" w:eastAsia="Times New Roman" w:cs="Times New Roman"/>
                <w:sz w:val="22"/>
              </w:rPr>
              <w:t>Venue</w:t>
            </w:r>
            <w:bookmarkEnd w:id="25"/>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6" w:name="projectHostPlaceEn"/>
            <w:r>
              <w:rPr>
                <w:rFonts w:ascii="Times New Roman" w:hAnsi="Times New Roman" w:eastAsia="Times New Roman" w:cs="Times New Roman"/>
                <w:sz w:val="22"/>
              </w:rPr>
              <w:t>Beijing</w:t>
            </w:r>
            <w:bookmarkEnd w:id="26"/>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7" w:name="projectHpairEnTitle"/>
            <w:r>
              <w:rPr>
                <w:rFonts w:ascii="Times New Roman" w:hAnsi="Times New Roman" w:eastAsia="Times New Roman" w:cs="Times New Roman"/>
                <w:sz w:val="22"/>
              </w:rPr>
              <w:t>Weather conditions</w:t>
            </w:r>
            <w:bookmarkEnd w:id="27"/>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28" w:name="projectHpairEn"/>
            <w:r>
              <w:rPr>
                <w:rFonts w:ascii="Times New Roman" w:hAnsi="Times New Roman" w:eastAsia="Times New Roman" w:cs="Times New Roman"/>
                <w:sz w:val="22"/>
              </w:rPr>
              <w:t>20°C~28°C</w:t>
            </w:r>
            <w:bookmarkEnd w:id="2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65"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9" w:name="investigationCitysEnTitle"/>
            <w:r>
              <w:rPr>
                <w:rFonts w:ascii="Times New Roman" w:hAnsi="Times New Roman" w:eastAsia="Times New Roman" w:cs="Times New Roman"/>
                <w:sz w:val="22"/>
              </w:rPr>
              <w:t>Cities to be visited</w:t>
            </w:r>
            <w:bookmarkEnd w:id="29"/>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right"/>
              <w:rPr>
                <w:color w:val="000000"/>
              </w:rPr>
            </w:pPr>
            <w:bookmarkStart w:id="30" w:name="investigationCitysEn"/>
            <w:r>
              <w:rPr>
                <w:rFonts w:ascii="Times New Roman" w:hAnsi="Times New Roman" w:eastAsia="Times New Roman" w:cs="Times New Roman"/>
                <w:sz w:val="22"/>
              </w:rPr>
              <w:t>Shenzhen City, Guangdong Province</w:t>
            </w:r>
            <w:bookmarkEnd w:id="30"/>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1" w:name="investigationConditionsEnTitle"/>
            <w:r>
              <w:rPr>
                <w:rFonts w:ascii="Times New Roman" w:hAnsi="Times New Roman" w:eastAsia="Times New Roman" w:cs="Times New Roman"/>
                <w:sz w:val="22"/>
              </w:rPr>
              <w:t>Weather conditions</w:t>
            </w:r>
            <w:bookmarkEnd w:id="31"/>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32" w:name="investigationConditionsEn"/>
            <w:r>
              <w:rPr>
                <w:rFonts w:ascii="Times New Roman" w:hAnsi="Times New Roman" w:eastAsia="Times New Roman" w:cs="Times New Roman"/>
                <w:sz w:val="22"/>
              </w:rPr>
              <w:t>Shenzhen City, Guangdong Province:26°C~30°C</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3" w:name="projectAgCommentsEnTitle"/>
            <w:r>
              <w:rPr>
                <w:rFonts w:ascii="Times New Roman" w:hAnsi="Times New Roman" w:eastAsia="Times New Roman" w:cs="Times New Roman"/>
                <w:sz w:val="22"/>
              </w:rPr>
              <w:t>Remarks</w:t>
            </w:r>
            <w:bookmarkEnd w:id="33"/>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rPr>
                <w:color w:val="000000"/>
              </w:rPr>
            </w:pPr>
            <w:bookmarkStart w:id="34" w:name="projectAgCommentsEn"/>
            <w:bookmarkStart w:id="35" w:name="projectIniComEn"/>
            <w:r>
              <w:rPr>
                <w:rFonts w:ascii="Times New Roman" w:hAnsi="Times New Roman" w:eastAsia="Times New Roman" w:cs="Times New Roman"/>
                <w:sz w:val="22"/>
              </w:rPr>
              <w:t>1. Please prepare the discussion materials related to the theme of the program;</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Please wear formal or traditional ethnic clothing or working uniform to formal activities;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Please carry a small amount of common medications;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The Chinese side will not provide computers, please bring your own if necessary;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 It is generally prohibited to alter international flight tickets personally. If necessary, please consult the Economic and Commercial Office of the Chinese embassy in your country to handle the process of flight ticket change;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 If unexpected circumstances prevent your timely departure, or if your connecting flight is delayed, please contact the Economic and Commercial Office or the contact person of the organizer in a timely manner and inform them of the latest flight information for pick - up arrangements;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 When transferring flights, please confirm whether you need to recheck your luggage;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 After collecting your luggage upon landing, please wait patiently at the international arrival exit or domestic arrival exit. Our staff will pick you up with a sign bearing the name of the organizer. If the wait exceeds 15 minutes, you can contact with the contact person of the organizer by phone;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 It is recommended to download and register WECHAT in advance.</w:t>
            </w:r>
            <w:bookmarkEnd w:id="34"/>
            <w:bookmarkEnd w:id="3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36" w:name="contactTitle"/>
            <w:r>
              <w:rPr>
                <w:rFonts w:ascii="Times New Roman" w:hAnsi="Times New Roman" w:eastAsia="Times New Roman" w:cs="Times New Roman"/>
                <w:sz w:val="22"/>
              </w:rPr>
              <w:t>Contact information of the organizer</w:t>
            </w:r>
            <w:bookmarkEnd w:id="36"/>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7" w:name="projectContactPersonsEnTitle"/>
            <w:r>
              <w:rPr>
                <w:rFonts w:ascii="Times New Roman" w:hAnsi="Times New Roman" w:eastAsia="Times New Roman" w:cs="Times New Roman"/>
                <w:sz w:val="22"/>
              </w:rPr>
              <w:t>Contact person for the program</w:t>
            </w:r>
            <w:bookmarkEnd w:id="37"/>
          </w:p>
        </w:tc>
        <w:tc>
          <w:tcPr>
            <w:tcW w:w="6030"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left"/>
              <w:rPr>
                <w:color w:val="000000"/>
                <w:lang w:val="de-DE"/>
              </w:rPr>
            </w:pPr>
            <w:bookmarkStart w:id="38" w:name="projectContactPersonsEn"/>
            <w:r>
              <w:rPr>
                <w:rFonts w:ascii="Times New Roman" w:hAnsi="Times New Roman" w:eastAsia="Times New Roman" w:cs="Times New Roman"/>
                <w:sz w:val="22"/>
              </w:rPr>
              <w:t>Ms.LIU SI</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lang w:val="de-DE"/>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9" w:name="projectContactTelsEnTitle"/>
            <w:r>
              <w:rPr>
                <w:rFonts w:ascii="Times New Roman" w:hAnsi="Times New Roman" w:eastAsia="Times New Roman" w:cs="Times New Roman"/>
                <w:sz w:val="22"/>
              </w:rPr>
              <w:t>Office phone</w:t>
            </w:r>
            <w:bookmarkEnd w:id="39"/>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0" w:name="projectContactTelsEn"/>
            <w:r>
              <w:rPr>
                <w:rFonts w:ascii="Times New Roman" w:hAnsi="Times New Roman" w:eastAsia="Times New Roman" w:cs="Times New Roman"/>
                <w:sz w:val="22"/>
              </w:rPr>
              <w:t>0086-010-62511295(Ms.LIU)</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1" w:name="projectContactMobilesEnTitle"/>
            <w:r>
              <w:rPr>
                <w:rFonts w:ascii="Times New Roman" w:hAnsi="Times New Roman" w:eastAsia="Times New Roman" w:cs="Times New Roman"/>
                <w:sz w:val="22"/>
              </w:rPr>
              <w:t>Mobile phone</w:t>
            </w:r>
            <w:bookmarkEnd w:id="41"/>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2" w:name="projectContactMobilesEn"/>
            <w:r>
              <w:rPr>
                <w:rFonts w:ascii="Times New Roman" w:hAnsi="Times New Roman" w:eastAsia="Times New Roman" w:cs="Times New Roman"/>
                <w:sz w:val="22"/>
              </w:rPr>
              <w:t>0086-13671271215(Ms.LIU)</w:t>
            </w:r>
            <w:bookmarkEnd w:id="4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3" w:name="projectContactFaxsEnTitle"/>
            <w:r>
              <w:rPr>
                <w:rFonts w:ascii="Times New Roman" w:hAnsi="Times New Roman" w:eastAsia="Times New Roman" w:cs="Times New Roman"/>
                <w:sz w:val="22"/>
              </w:rPr>
              <w:t>Fax</w:t>
            </w:r>
            <w:bookmarkEnd w:id="43"/>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4" w:name="projectContactFaxsEn"/>
            <w:r>
              <w:rPr>
                <w:rFonts w:ascii="Times New Roman" w:hAnsi="Times New Roman" w:eastAsia="Times New Roman" w:cs="Times New Roman"/>
                <w:sz w:val="22"/>
              </w:rPr>
              <w:t>0086-010-62511350(Ms.LIU)</w:t>
            </w:r>
            <w:bookmarkEnd w:id="4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5" w:name="projectContactEmailsEnTitle"/>
            <w:r>
              <w:rPr>
                <w:rFonts w:ascii="Times New Roman" w:hAnsi="Times New Roman" w:eastAsia="Times New Roman" w:cs="Times New Roman"/>
                <w:sz w:val="22"/>
              </w:rPr>
              <w:t>E-mail</w:t>
            </w:r>
            <w:bookmarkEnd w:id="45"/>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6" w:name="projectContactEmailsEn"/>
            <w:r>
              <w:rPr>
                <w:rFonts w:ascii="Times New Roman" w:hAnsi="Times New Roman" w:eastAsia="Times New Roman" w:cs="Times New Roman"/>
                <w:sz w:val="22"/>
              </w:rPr>
              <w:t>sistraining@163.com(Ms.LIU)</w:t>
            </w:r>
            <w:bookmarkEnd w:id="4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7" w:name="projectAgAddressEnTitle"/>
            <w:r>
              <w:rPr>
                <w:rFonts w:ascii="Times New Roman" w:hAnsi="Times New Roman" w:eastAsia="Times New Roman" w:cs="Times New Roman"/>
                <w:sz w:val="22"/>
              </w:rPr>
              <w:t>Address</w:t>
            </w:r>
            <w:bookmarkEnd w:id="47"/>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8" w:name="projectAgAddressEn"/>
            <w:r>
              <w:rPr>
                <w:rFonts w:ascii="Times New Roman" w:hAnsi="Times New Roman" w:eastAsia="Times New Roman" w:cs="Times New Roman"/>
                <w:sz w:val="22"/>
              </w:rPr>
              <w:t>Mingde International Building, Renmin University of China, No. 59 Zhongguancun Street, Haidian District, Beijing</w:t>
            </w:r>
            <w:bookmarkEnd w:id="4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9" w:name="projectAgDescriptionEnTitle"/>
            <w:r>
              <w:rPr>
                <w:rFonts w:ascii="Times New Roman" w:hAnsi="Times New Roman" w:eastAsia="Times New Roman" w:cs="Times New Roman"/>
                <w:sz w:val="22"/>
              </w:rPr>
              <w:t>About the Organizer</w:t>
            </w:r>
            <w:bookmarkEnd w:id="49"/>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0" w:name="projectAgDescriptionEn"/>
            <w:r>
              <w:rPr>
                <w:rFonts w:ascii="Times New Roman" w:hAnsi="Times New Roman" w:eastAsia="Times New Roman" w:cs="Times New Roman"/>
                <w:sz w:val="22"/>
              </w:rPr>
              <w:t>Renmin University of China is a comprehensive, research-oriented national key university focusing on the humanities and social sciences. It is directly affiliated with the Ministry of Education and is jointly administered by the Ministry of Education and the Beijing Municipal Government. On October 3, 1950, the commencement ceremony was held at the university, which was established on the basis of the merger of Huabei University, marking the establishment of the first new-type formal university in the People’s Republic of China. In its long-standing practice, Renmin University of China’s teachers and students have consistently remained at the forefront of their times, upholding the university’s spirit of “pursuing knowledge for the people and serving the nation”. Renmin University of China has thus become an important base for higher education and research in the humanities and social sciences in China, and is widely regarded as “a flag of higher education in the humanities and social sciences in China”. From 1950 onwards, Renmin University of China has consistently been listed among the state-designated key universities. Today, the University is one of the key universities in China’s “985 Project” and “211 Project”.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In the latest round of national first-level discipline evaluation by the Ministry of Education, Renmin University ranked first in nine disciplines: theoretical economics, applied economics, law, political science, sociology, journalism and communication, statistics, business administration, and public administration. It ranked first among all Chinese universities in the field of humanities and social sciences, and third nationwide in terms of the total number of top-ranked disciplines.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predecessor of the School of International Studies (SIS) of Renmin University of China is the Department of Diplomacy and the Teaching and Research Office of Marxism-Leninism Fundamentals, which were set up in 1950 when Renmin University of China was formally established. It is one of the earliest higher education institutions to carry out teaching and research on international issues and political science disciplines after the founding of the People's Republic of China, and was officially established as a school in 2000.</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School currently consists of "four departments and four institutes", namely the Department of Political Science, Department of International Politics, Department of Diplomacy, Department of National Security Studies, Institute of World Socialism, Institute of Russian, East European and Central Asian Studies, Institute of International Development, and Institute of Chinese Politics. In addition, it has 5 administrative offices and 10 school-level research centers. The Center for European Studies of Renmin University of China, a Key Research Institute of Humanities and Social Sciences of the Ministry of Education, and the EU Research Center of Renmin University of China, a Ministry of Education Fostering Base for Country and Area Studies, are affiliated to the School. The Academy of Regional and Country Studies of Renmin University of China is established on the basis of and supported by the School. The School has a well-structured and high-caliber faculty team, with 76 full-time faculty members at present, including 37 professors, 26 associate professors, and 13 lecturers, as well as 20 teaching support and administrative staff. In the long-term practice of discipline development, teaching and research, the School has nurtured a group of renowned scholars and academic leaders with extensive influence at home and abroad. These include 2 Changjiang Scholar Distinguished Professors, 2 Changjiang Young Scholars, 1 Jean Monnet Chair ad Personam of the European Union, 1 Jean Monnet Chair Professor, 2 National-level candidates of the “Hundred, Thousand, Ten Thousand Talent Project”, 2 Leading Talents in Philosophy and Social Sciences under the "Ten Thousand Talent Program", 1 National Teaching Master, 1 Winner of the Ministry of Education Excellent Young Teacher Award, 1 Candidate of the Ministry of Education Trans-Century Excellent Talent Training Program, 8 Candidates of the Ministry of Education New Century Excellent Talent Support Program, 2 Members of the Discipline Appraisal Group of the Academic Degrees Committee of the State Council, and 3 Chief Experts of the Series of Textbooks for the Project to Research and Build Marxist Theory of the Central Committee and the Ministry of Education.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school’s faculty members are not only at the forefront of academic research, but also widely serve as special commentators and policy analysis experts for major media outlets such as Xinhua News Agency and China Central Television. This helps guarantee that China’s ideas and approaches are presented in the training courses accurately and clearly. Additionally, the faculty is highly skilled in country and area studies. By systematically bringing together leading scholars from all major regions of the world, including the United States, Europe, Asia-Pacific, Russia and Central Asia, the Middle East, Africa, and Latin America, it has established a comprehensive regional and country-specific faculty pool covering all major regions. Most faculty members are proficient in delivering professional courses and conducting seminars entirely in English, and some experts also have multilingual communication skills in French, Japanese, Spanish, Russian and other languages. At the same time, SIS has strong interdisciplinary capacity and can draw on the university’s most comprehensive strengths in humanities and social sciences including political science, economics, law, sociology, and management. Based on different training themes, SIS can flexibly assemble multidisciplinary expert teams that consistently represent the highest academic standards and the forefront of intellectual developments in the field. Since 2010, the School of International Studies of Renmin University of China has undertaken diplomatic foreign aid training programs, and is one of the earliest schools (or colleges) within the University to undertake such programs. Relying on its core strengths in disciplines, faculty resources and internationalized education, the School has gradually become an important cooperative unit for foreign aid training, with its project undertaking capacity and professional level highly recognized by competent authorities at all levels.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Since 2010, the School has undertaken foreign assistance training programs of the Ministry of Commerce, with a total of 57 programs completed to date, training nearly one thousand officials. As one of the first units to resume short-term foreign aid training after the COVID-19 pandemic, it completed 5 online training programs in 2022, achieving a smooth transition. In 2023, it successfully undertook 4 in-China programs, among which the Seminar on China's Diplomatic Experience and Cooperation for Tunisia, as the first in-China program of Renmin University of China after the pandemic, was of milestone significance. In 2024, the scale of the programs expanded steadily, with the number of undertaken programs increased to 6. In 2025, the School's foreign aid training work achieved a comprehensive breakthrough. A total of 13 programs were undertaken throughout the year, training 254 officials from various countries, with both the number of programs and the number of trainees hitting a record high over the years. It undertook the training program for members of the National People's Congress for the first time, marking that the School's ability and level in implementing the national foreign aid strategic tasks have been highly recognized by competent authorities at all levels. The School of International Studies of Renmin University of China will continue to be guided by national strategic needs, rely on the advantages of high-level disciplines and internationalized education, continuously improve the professionalization, systematization and international influence of foreign aid training, promote the understanding, reference and implementation of China's experience and China's ideas in a wider range, and make greater contributions to deepening South-South cooperation, promoting common development and building a community with a shared future for mankind.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school has created an effective organizational structure with clearly defined responsibilities and efficient operations in order to guarantee the excellent implementation of foreign aid training programs. A member of the school leadership is directly responsible for overall coordination and the provision of key resources. Full-time faculty members from relevant fields are appointed as academic advisors for each program, providing continuous guidance on curriculum design and academic arrangements throughout the process. Simultaneously, the school has set up the Continuing Education Office (led by a division-level school leadership), adopts a management model of program director and program supervisor, and assigns 3–5 project assistants proficient in working languages such as English, French and Russian, as well as 4 to 6 language assistants for each program. Each language assistant has three to seven years of experience in foreign affairs activities and translation, as well as professional credentials such as TEM-8, CATTI certifications, and DALF C1. Together, they form a highly experienced foreign affairs service team that strictly abides by foreign affairs disciplines, and effectively handles foreign-related affairs and various demands of participants. The School submits the program plan of each session to the Party and Government Joint Meeting for deliberation, implements whole-process quality monitoring and risk prevention and control through measures such as program logs and random inspections. After the completion of each program, it systematically collects feedback and carries out targeted reviews through questionnaires and interviews, thus forming a scientific and rigorous closed-loop management of the entire process.</w:t>
            </w:r>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1" w:name="projectAgContentEnTitle"/>
            <w:r>
              <w:rPr>
                <w:rFonts w:ascii="Times New Roman" w:hAnsi="Times New Roman" w:eastAsia="Times New Roman" w:cs="Times New Roman"/>
                <w:sz w:val="22"/>
              </w:rPr>
              <w:t>Training content</w:t>
            </w:r>
            <w:bookmarkEnd w:id="51"/>
          </w:p>
        </w:tc>
        <w:tc>
          <w:tcPr>
            <w:tcW w:w="8457" w:type="dxa"/>
            <w:gridSpan w:val="6"/>
            <w:tcBorders>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2" w:name="projectAgContentEn"/>
            <w:r>
              <w:rPr>
                <w:rFonts w:ascii="Times New Roman" w:hAnsi="Times New Roman" w:eastAsia="Times New Roman" w:cs="Times New Roman"/>
                <w:sz w:val="22"/>
              </w:rPr>
              <w:t>I. Main Training Contents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This 14-day Seminar is designed to enhance participants’ diplomatic literacy and practical capabilities in international diplomatic and foreign affairs activities. The program will adopt a diversified training approach combining classroom lectures, in-depth seminars, scenario-based simulation exercises, on-site visits to conference venues, and cultural exchange activities.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Seminar aims to help professionals in relevant fields gain a comprehensive and in-depth understanding of China's development philosophy and diplomatic vision, thereby strengthening the political mutual trust between China and developing countries. Through systematic introductions to China's national conditions, history, and culture, in-depth discussions of Xi Jinping Thought on Diplomacy, and analyses of the evolving global political and economic landscape as well as China's path of peaceful development, participants will gain a better understanding of China's development experience and foreign policy. At the same time, in light of China's commitment to and expectations for South-South Cooperation, together with the political and economic characteristics and reform experience of the Chinese model, the Seminar seeks to provide valuable insights for developing countries in exploring development paths suited to their own national conditions. Ultimately, the Seminar aims to promote practical cooperation among developing countries across multiple fields, expand prospects for strategic cooperation, and jointly contribute to building a closer China–developing countries community with a shared future.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Main Courses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China's National Conditions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This course provides an overview of China's history, geography, population, religions and beliefs, traditional culture, language, and written script, offering participants a comprehensive understanding of China's national conditions, cultural heritage, political system, and foreign policy.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Studies on Xi Jinping Thought on Diplomacy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This course examines the connotation, practical application, and international significance of Xi Jinping Thought on Diplomacy. It places the study of Xi Jinping Thought on Diplomacy within the broader context of the profound changes in the relationship between China and the rest of the world in the new era, with a focus on its core principles, major components, and practical approaches.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The Global Political and Economic Landscape and China's Peaceful Development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This course provides a systematic analysis of the evolution of the global political and economic order and China's path of peaceful development. Taking into account the practical concerns of major energy-producing developing countries and countries of the Global South, it explores pathways toward achieving strategic autonomy and mutually beneficial cooperation in the process of global multipolarity.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The Belt and Road Initiative and China's Foreign Economic Strategy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This course introduces the strategic vision, implementation process, and participation mechanisms of the Belt and Road Initiative (BRI). Particular attention is given to China's cooperation with African countries, including both achievements and shared challenges, while examining the potential for multilateral cooperation in such fields as agriculture and industry.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 China's External Environment and South-South Cooperation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This course analyzes the complex international environment currently facing China, with particular emphasis on China's commitment to and expectations for South-South Cooperation. In conjunction with the Belt and Road Initiative, it explores opportunities and strategic prospects for multifaceted cooperation between China and developing countries.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 The Political and Economic Dimensions of the Chinese Model</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This course provides an in-depth examination of the political and economic characteristics of the Chinese model, analyzing China's development achievements and their relevance to developing countries. Through comparative studies of political systems, economic development models, and reform experiences, participants will gain a better understanding of the important role of the Chinese model in global governance and the valuable insights it offers for the development of developing countries.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II. Study Visits and Field Trips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itinerary and destinations are subject to adjustment in light of actual circumstances.)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To further deepen cooperation between China and developing countries across various fields, and in response to participants' interests in energy, agriculture, science and technology, and culture, the following study visits have been planned. The program covers industrial development, infrastructure, poverty alleviation, as well as education and cultural development.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Visit to the Shenzhen Municipal Big Data Resources Administration Center</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Center is responsible for the integrated collection, management, and governance of government data across Shenzhen. It has established a mature framework for public data sharing and smart city decision-making support, providing valuable reference for developing countries in advancing economic, social, and cultural development initiatives and strengthening national governance capacity.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Visit to Shenzhen's Platform for International Cultural Exchange and Global Communication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platform continuously organizes international people-to-people dialogue and cross-cultural exchange programs to promote mutual understanding among civilizations. Its operational model offers practical experience for developing countries in enhancing cultural soft power and strengthening international communication capabilities.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Visit to the Shenzhen Public Library and Digital Reading Center</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Center promotes equitable access to knowledge through digital technologies and has established a digital reading network covering both urban and rural areas. Its experience provides useful reference for developing countries in improving cultural and educational infrastructure and promoting equitable access to information.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Visit to the Shenzhen Digital Command Center for Community-Level Governance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Center integrates grid-based governance with public service response mechanisms and leverages digital platforms to enhance refined community governance. Its practices offer practical insights for developing countries seeking to optimize community governance systems and improve grassroots public administration.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III. Speakers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Xu Zhengyuan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Associate Professor, Department of Diplomacy, School of International Studies, Renmin University of China</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Professor Xu Zhengyuan is an Associate Professor in the Department of Diplomacy at the School of International Studies, Renmin University of China. Her primary research interests include China's diplomatic strategy, European studies, international organizations, the protection of China's overseas interests, and Asia-Pacific security. She has published one academic monograph, numerous articles in leading Chinese and international academic journals, and dozens of policy reports that have been adopted by government authorities.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Wang Yiwei</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Vice Dean of the Institute of Xi Jinping Thought; Jean Monnet Chair Professor of the European Union; Professor and Doctoral Supervisor, School of International Studies, Renmin University of China</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Professor Wang Yiwei currently serves as Vice Dean of the Institute of Xi Jinping Thought on Socialism with Chinese Characteristics for a New Era, Director of the Institute of International Affairs, and Director of the EU Research Center at Renmin University of China. He is a National Leading Talent in Philosophy and Social Sciences under the National High-level Talent Program ("Ten Thousand Talents Program") and is also recognized as a Distinguished Cultural Figure and one of the nationally designated "Four Batches" talents by the Publicity Department of the CPC Central Committee.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Song Wei</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Professor and Doctoral Supervisor, School of International Studies, Renmin University of China</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Professor Song Wei serves as Chair of the Department of International Politics at the School of International Studies and Director of the Center for World Politics Studies of the Chenghai Institute for Global Development and Security at Renmin University of China. He is also Executive Council Member of the China National Association for International Studies and Vice President of the Beijing Association for International Politics Studies.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Professor Song entered the School of International Studies at Peking University in 1997 and obtained dual doctoral degrees from Peking University and Waseda University in 2007. After graduation, he joined the faculty of Peking University as Lecturer and later Associate Professor before joining Renmin University of China in August 2015.</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He has published three scholarly monographs—International Relations Theory: From Political Thought to Social Science, Defending Hegemonic Interests: The Evolution of U.S. Regional Integration Strategy (1945–2005), and Positional Realism: A Theory of Foreign Policy—as well as three translated books and more than one hundred academic articles.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His research focuses on world politics, international relations theory, international organizations and regional cooperation, and Asia-Pacific international relations. Among his publications, Positional Realism: A Theory of Foreign Policy represents an important theoretical innovation by a Chinese scholar in realist international relations theory. The English edition was published by Springer and received the Excellence Award of the 2024 Shanghai Silver Pigeon Award.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Ji Xianbai</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Associate Professor, School of International Studies, Renmin University of China</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Professor Ji Xianbai is an Associate Professor and Distinguished Young Scholar at the School of International Studies, Renmin University of China. He received his Ph.D. from Nanyang Technological University, Singapore.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From 2019 to 2020, he served as Research Fellow at the Centre for Multilateralism Studies, S. Rajaratnam School of International Studies (RSIS), Nanyang Technological University. In 2017, he was a Visiting Scholar at the School of Politics and International Relations, Australian National University, and in 2016 served as a Visiting Scholar at the EU Centre in Singapore. From 2009 to 2014, he worked as Associate Research Fellow at Nanyang Technological University.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His research interests include international political economy, regional economic integration, multilateralism, trade diplomacy, global economic governance, the political economy of Southeast Asia, and the Belt and Road Initiative.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 Cui Shoujun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Professor and Doctoral Supervisor, School of International Studies, Renmin University of China</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Professor Cui Shoujun currently serves as Vice Dean of the School of International Organization and Director of the Institute of International Development at Renmin University of China. He has been appointed as a Distinguished Scholar of Renmin University of China.</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Born in Shandong Province, he received his Ph.D. in International Relations from China Foreign Affairs University. He has participated in the U.S. Department of State's International Visitor Leadership Program (IVLP) and the European Commission's Marie Curie International Exchange Programme as a visiting scholar. He was also selected for the Beijing Higher Education Young Elite Faculty Program.</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His principal research areas include China's diplomacy, energy geopolitics, China's relations with developing countries, and international organizations. He also serves as Director of the Latin American Studies Center and Executive Director of the Middle East and Africa Studies Center at Renmin University of China, and is a council member of the China Society of Middle East Studies, the Chinese Association of Latin American Studies, and the Chinese Society of African Historical Studies.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 Han Donglin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Professor, Department of Political Science, School of International Studies, Renmin University of China</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Professor Han Donglin studied at Fudan University beginning in 1999. He received his bachelor's degree with First Class Honours from City University of Hong Kong in 2003 and subsequently pursued doctoral studies at the Hong Kong University of Science and Technology, where he earned a Ph.D. in Social Science in 2009.</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In 2009, he joined the Harvard–Princeton China and the World Program as a Postdoctoral Research Fellow. His research focuses on China and the world, political attitudes, and quantitative research methods.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lectures are designed as an integrated and coherent series, progressing from theory to practice, from macro-level analysis to micro-level application, and examining issues from multiple perspectives. They provide diplomats and professionals from developing countries with a comprehensive and accessible understanding of China's diplomatic strategy, the evolution of its policy of opening up, and the current state of China's diplomatic cooperation with developing countries in an increasingly globalized world.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training program places particular emphasis on cooperation among developing countries in key areas such as the economy, society, and culture, while providing a platform for dialogue and exchange to support the long-term development of a China–developing countries community with a shared future.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In addition, the Seminar will organize field visits in Beijing and other cities. Participants will receive briefings from institutions such as the China Import and Export Fair (Canton Fair), the Municipal Institute of Urban Planning and Design, and the Agricultural Science and Technology Innovation Center on China's national development strategies and the progress of major cooperation projects. Participants will also visit landmark cooperation projects, including agricultural demonstration centers, enabling them to gain first-hand insights into China's approach to cooperation with developing countries under the Belt and Road Initiative (BRI). These activities will further strengthen foundation of political mutual trust, expand economic and trade cooperation, and deepen people-to-people and cultural exchanges between China and developing countries.</w:t>
            </w:r>
            <w:bookmarkEnd w:id="52"/>
          </w:p>
        </w:tc>
      </w:tr>
    </w:tbl>
    <w:p>
      <w:pPr>
        <w:spacing w:after="156" w:afterLines="50" w:line="500" w:lineRule="exact"/>
        <w:rPr>
          <w:rFonts w:eastAsia="黑体"/>
          <w:b/>
          <w:color w:val="000000"/>
          <w:sz w:val="36"/>
          <w:szCs w:val="36"/>
        </w:rPr>
      </w:pPr>
    </w:p>
    <w:sectPr>
      <w:headerReference r:id="rId3" w:type="default"/>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4"/>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663C6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0"/>
    <w:rPr>
      <w:kern w:val="0"/>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qFormat/>
    <w:uiPriority w:val="99"/>
    <w:rPr>
      <w:rFonts w:ascii="Times New Roman" w:hAnsi="Times New Roman"/>
      <w:kern w:val="2"/>
      <w:sz w:val="18"/>
      <w:szCs w:val="18"/>
    </w:rPr>
  </w:style>
  <w:style w:type="character" w:customStyle="1" w:styleId="10">
    <w:name w:val="页眉 字符"/>
    <w:link w:val="4"/>
    <w:qFormat/>
    <w:uiPriority w:val="99"/>
    <w:rPr>
      <w:rFonts w:ascii="Times New Roman" w:hAnsi="Times New Roman"/>
      <w:kern w:val="2"/>
      <w:sz w:val="18"/>
      <w:szCs w:val="18"/>
    </w:rPr>
  </w:style>
  <w:style w:type="character" w:customStyle="1" w:styleId="11">
    <w:name w:val="apple-converted-space"/>
    <w:qFormat/>
    <w:uiPriority w:val="0"/>
  </w:style>
  <w:style w:type="character" w:customStyle="1" w:styleId="12">
    <w:name w:val="apple-style-span"/>
    <w:qFormat/>
    <w:uiPriority w:val="0"/>
  </w:style>
  <w:style w:type="paragraph" w:customStyle="1" w:styleId="13">
    <w:name w:val="p0"/>
    <w:basedOn w:val="1"/>
    <w:qFormat/>
    <w:uiPriority w:val="0"/>
    <w:pPr>
      <w:widowControl/>
    </w:pPr>
    <w:rPr>
      <w:kern w:val="0"/>
      <w:szCs w:val="21"/>
    </w:rPr>
  </w:style>
  <w:style w:type="paragraph" w:customStyle="1" w:styleId="14">
    <w:name w:val="Char"/>
    <w:basedOn w:val="1"/>
    <w:next w:val="1"/>
    <w:qFormat/>
    <w:uiPriority w:val="0"/>
    <w:pPr>
      <w:pageBreakBefore/>
      <w:numPr>
        <w:ilvl w:val="0"/>
        <w:numId w:val="1"/>
      </w:numPr>
      <w:spacing w:line="400" w:lineRule="exact"/>
    </w:pPr>
    <w:rPr>
      <w:rFonts w:eastAsia="黑体"/>
      <w:sz w:val="32"/>
      <w:szCs w:val="32"/>
    </w:rPr>
  </w:style>
  <w:style w:type="paragraph" w:customStyle="1" w:styleId="15">
    <w:name w:val="_Style 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customXml" Target="../customXml/item4.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61EF73-7FD4-4C06-AFBC-C5F72F44F06E}"/>
</file>

<file path=customXml/itemProps3.xml><?xml version="1.0" encoding="utf-8"?>
<ds:datastoreItem xmlns:ds="http://schemas.openxmlformats.org/officeDocument/2006/customXml" ds:itemID="{AE6174D9-7A27-4296-8523-71DD5B39A375}"/>
</file>

<file path=customXml/itemProps4.xml><?xml version="1.0" encoding="utf-8"?>
<ds:datastoreItem xmlns:ds="http://schemas.openxmlformats.org/officeDocument/2006/customXml" ds:itemID="{07E02595-FCD8-467B-A977-530AAC3A8BD2}"/>
</file>

<file path=docProps/app.xml><?xml version="1.0" encoding="utf-8"?>
<Properties xmlns="http://schemas.openxmlformats.org/officeDocument/2006/extended-properties" xmlns:vt="http://schemas.openxmlformats.org/officeDocument/2006/docPropsVTypes">
  <Template>Normal.dotm</Template>
  <Pages>3</Pages>
  <Words>92</Words>
  <Characters>527</Characters>
  <Lines>4</Lines>
  <Paragraphs>1</Paragraphs>
  <TotalTime>118</TotalTime>
  <ScaleCrop>false</ScaleCrop>
  <LinksUpToDate>false</LinksUpToDate>
  <CharactersWithSpaces>618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ShiYongRen</cp:lastModifiedBy>
  <cp:revision>49</cp:revision>
  <cp:lastPrinted>2016-02-24T06:55:00Z</cp:lastPrinted>
  <dcterms:created xsi:type="dcterms:W3CDTF">2021-05-08T07:43:00Z</dcterms:created>
  <dcterms:modified xsi:type="dcterms:W3CDTF">2026-07-30T20:36:18Z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0AC38DCDD12E4D038DE90E87A4D3B4F1</vt:lpwstr>
  </property>
  <property fmtid="{D5CDD505-2E9C-101B-9397-08002B2CF9AE}" pid="4" name="ContentTypeId">
    <vt:lpwstr>0x010100A815A4E3F40D3849A83AB053AC3A69FE</vt:lpwstr>
  </property>
</Properties>
</file>