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rFonts w:hint="default" w:ascii="Times New Roman" w:hAnsi="Times New Roman" w:cs="Times New Roman"/>
          <w:b/>
        </w:rPr>
      </w:pPr>
      <w:bookmarkStart w:id="52" w:name="_GoBack"/>
      <w:r>
        <w:rPr>
          <w:rFonts w:hint="default" w:ascii="Times New Roman" w:hAnsi="Times New Roman" w:eastAsia="宋体" w:cs="Times New Roman"/>
          <w:b/>
          <w:sz w:val="30"/>
        </w:rPr>
        <w:t>Seminar on Agricultural Sustainable Development and Rural Revitalization for Belt and Road Countries</w:t>
      </w:r>
      <w:bookmarkStart w:id="0" w:name="projectPnameEnTitle"/>
    </w:p>
    <w:bookmarkEnd w:id="52"/>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Seminar on Agricultural Sustainable Development and Rural Revitalization for Belt and Road Countries</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National Agricultural Technology Extension and Service Centre</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2026-10-22</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2026-11-11</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Belt and Road Countries</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ojectPersonNumMinEn"/>
            <w:bookmarkStart w:id="14" w:name="prcEstimateNumEn"/>
            <w:bookmarkStart w:id="15" w:name="projectPersonNumMaxEn"/>
            <w:r>
              <w:rPr>
                <w:rFonts w:ascii="Times New Roman" w:hAnsi="Times New Roman" w:eastAsia="Times New Roman" w:cs="Times New Roman"/>
                <w:sz w:val="22"/>
              </w:rPr>
              <w:t>25</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Beijing City</w:t>
            </w:r>
            <w:bookmarkEnd w:id="26"/>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8℃~15℃</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65"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hint="eastAsia" w:ascii="Times New Roman" w:hAnsi="Times New Roman" w:eastAsia="Times New Roman" w:cs="Times New Roman"/>
                <w:sz w:val="22"/>
              </w:rPr>
            </w:pPr>
            <w:r>
              <w:rPr>
                <w:rFonts w:hint="eastAsia" w:ascii="Times New Roman" w:hAnsi="Times New Roman" w:eastAsia="Times New Roman" w:cs="Times New Roman"/>
                <w:sz w:val="22"/>
              </w:rPr>
              <w:t>Nanjing City, Jiangsu Province</w:t>
            </w:r>
          </w:p>
          <w:p>
            <w:pPr>
              <w:snapToGrid w:val="0"/>
              <w:spacing w:line="240" w:lineRule="exact"/>
              <w:jc w:val="right"/>
              <w:rPr>
                <w:color w:val="000000"/>
              </w:rPr>
            </w:pPr>
            <w:r>
              <w:rPr>
                <w:rFonts w:hint="eastAsia" w:ascii="Times New Roman" w:hAnsi="Times New Roman" w:eastAsia="Times New Roman" w:cs="Times New Roman"/>
                <w:sz w:val="22"/>
              </w:rPr>
              <w:t>Kunming, Yunnan Province</w:t>
            </w:r>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0" w:name="investigationConditionsEnTitle"/>
            <w:r>
              <w:rPr>
                <w:rFonts w:ascii="Times New Roman" w:hAnsi="Times New Roman" w:eastAsia="Times New Roman" w:cs="Times New Roman"/>
                <w:sz w:val="22"/>
              </w:rPr>
              <w:t>Weather conditions</w:t>
            </w:r>
            <w:bookmarkEnd w:id="30"/>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31" w:name="investigationConditionsEn"/>
            <w:r>
              <w:rPr>
                <w:rFonts w:ascii="Times New Roman" w:hAnsi="Times New Roman" w:eastAsia="Times New Roman" w:cs="Times New Roman"/>
                <w:sz w:val="22"/>
              </w:rPr>
              <w:t>Nanjing City:13℃~22℃</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Kunming City:13℃~22℃</w:t>
            </w:r>
            <w:bookmarkEnd w:id="3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2" w:name="projectAgCommentsEnTitle"/>
            <w:r>
              <w:rPr>
                <w:rFonts w:ascii="Times New Roman" w:hAnsi="Times New Roman" w:eastAsia="Times New Roman" w:cs="Times New Roman"/>
                <w:sz w:val="22"/>
              </w:rPr>
              <w:t>Remarks</w:t>
            </w:r>
            <w:bookmarkEnd w:id="3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3" w:name="projectIniComEn"/>
            <w:bookmarkStart w:id="34" w:name="projectAgCommentsEn"/>
            <w:r>
              <w:rPr>
                <w:rFonts w:ascii="Times New Roman" w:hAnsi="Times New Roman" w:eastAsia="Times New Roman" w:cs="Times New Roman"/>
                <w:sz w:val="22"/>
              </w:rPr>
              <w:t>1. Visa: Please make sure that the validation of the visa covers the period from 5 days before the start of the program to 5 days after the end of the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Preparation:①Please make preparations for the seminar and for your life in China according to the arrangement of the seminar and the weather condition of the host city and the cities to visit.②A small portion of commonly used medicine is allowed according to the physical conditions of participants but prohibited or over-limited medicine is forbidden to enter China.③If you have any questions or needs related to religious beliefs, please communicate with the organizer in advance.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Luggage: ①Please check the standards of luggage allowed on international and domestic flights in China, participants should afford the costs arising from overweight luggage and b luggage disputes due to missed flights.②Please make sure whether you need to re-check your baggage when you transfer to another flight.③In case of lost checked baggage, please register with the airline in time. When filling out the registration form, please call the contact of the organizer first to confirm the address of the baggage delivery.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Missed flight and pickup arrangement: ①If you cannot depart on time due to special conditions, or if your flight is delayed when you transfer, please inform the contact person of the organizer in time.②After picking up the baggage on the flight, please wait patiently at the international (or domestic) arrival exit, and the staff will pick up the flight with the pick-up sign with the name of the organizer. If there is any incident, please contact the organizer as soon as possible.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Ticket refund: change of ticket without consent or caused by personal reasons, the costs should be borne by the individual.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The seminar will organize participants to give country profile and reports, introducing the basic situation of their country and agriculture in the form of PPT or WORD. Please prepare in advance.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Wechat is recommended to be download and registered in advance.</w:t>
            </w:r>
            <w:bookmarkEnd w:id="33"/>
            <w:bookmarkEnd w:id="3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5" w:name="contactTitle"/>
            <w:r>
              <w:rPr>
                <w:rFonts w:ascii="Times New Roman" w:hAnsi="Times New Roman" w:eastAsia="Times New Roman" w:cs="Times New Roman"/>
                <w:sz w:val="22"/>
              </w:rPr>
              <w:t>Contact information of the organizer</w:t>
            </w:r>
            <w:bookmarkEnd w:id="3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6" w:name="projectContactPersonsEnTitle"/>
            <w:r>
              <w:rPr>
                <w:rFonts w:ascii="Times New Roman" w:hAnsi="Times New Roman" w:eastAsia="Times New Roman" w:cs="Times New Roman"/>
                <w:sz w:val="22"/>
              </w:rPr>
              <w:t>Contact person for the program</w:t>
            </w:r>
            <w:bookmarkEnd w:id="36"/>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7" w:name="projectContactPersonsEn"/>
            <w:r>
              <w:rPr>
                <w:rFonts w:ascii="Times New Roman" w:hAnsi="Times New Roman" w:eastAsia="Times New Roman" w:cs="Times New Roman"/>
                <w:sz w:val="22"/>
              </w:rPr>
              <w:t>Mr.Cui Changli, Ms.wang shuai</w:t>
            </w:r>
            <w:bookmarkEnd w:id="37"/>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8" w:name="projectContactTelsEnTitle"/>
            <w:r>
              <w:rPr>
                <w:rFonts w:ascii="Times New Roman" w:hAnsi="Times New Roman" w:eastAsia="Times New Roman" w:cs="Times New Roman"/>
                <w:sz w:val="22"/>
              </w:rPr>
              <w:t>Office phone</w:t>
            </w:r>
            <w:bookmarkEnd w:id="38"/>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39" w:name="projectContactTelsEn"/>
            <w:r>
              <w:rPr>
                <w:rFonts w:ascii="Times New Roman" w:hAnsi="Times New Roman" w:eastAsia="Times New Roman" w:cs="Times New Roman"/>
                <w:sz w:val="22"/>
              </w:rPr>
              <w:t>59194538(Mr.Cui), 0086-10-59194514(Ms.wang)</w:t>
            </w:r>
            <w:bookmarkEnd w:id="3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0" w:name="projectContactMobilesEnTitle"/>
            <w:r>
              <w:rPr>
                <w:rFonts w:ascii="Times New Roman" w:hAnsi="Times New Roman" w:eastAsia="Times New Roman" w:cs="Times New Roman"/>
                <w:sz w:val="22"/>
              </w:rPr>
              <w:t>Mobile phone</w:t>
            </w:r>
            <w:bookmarkEnd w:id="40"/>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1" w:name="projectContactMobilesEn"/>
            <w:r>
              <w:rPr>
                <w:rFonts w:ascii="Times New Roman" w:hAnsi="Times New Roman" w:eastAsia="Times New Roman" w:cs="Times New Roman"/>
                <w:sz w:val="22"/>
              </w:rPr>
              <w:t>15246779797(Mr.Cui), 13141309296(Ms.wang)</w:t>
            </w:r>
            <w:bookmarkEnd w:id="4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2" w:name="projectContactFaxsEnTitle"/>
            <w:r>
              <w:rPr>
                <w:rFonts w:ascii="Times New Roman" w:hAnsi="Times New Roman" w:eastAsia="Times New Roman" w:cs="Times New Roman"/>
                <w:sz w:val="22"/>
              </w:rPr>
              <w:t>Fax</w:t>
            </w:r>
            <w:bookmarkEnd w:id="42"/>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3" w:name="projectContactFaxsEn"/>
            <w:r>
              <w:rPr>
                <w:rFonts w:ascii="Times New Roman" w:hAnsi="Times New Roman" w:eastAsia="Times New Roman" w:cs="Times New Roman"/>
                <w:sz w:val="22"/>
              </w:rPr>
              <w:t>59194517(Mr.Cui), 0086-10-59194538(Ms.wang)</w:t>
            </w:r>
            <w:bookmarkEnd w:id="43"/>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4" w:name="projectContactEmailsEnTitle"/>
            <w:r>
              <w:rPr>
                <w:rFonts w:ascii="Times New Roman" w:hAnsi="Times New Roman" w:eastAsia="Times New Roman" w:cs="Times New Roman"/>
                <w:sz w:val="22"/>
              </w:rPr>
              <w:t>E-mail</w:t>
            </w:r>
            <w:bookmarkEnd w:id="44"/>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5" w:name="projectContactEmailsEn"/>
            <w:r>
              <w:rPr>
                <w:rFonts w:ascii="Times New Roman" w:hAnsi="Times New Roman" w:eastAsia="Times New Roman" w:cs="Times New Roman"/>
                <w:sz w:val="22"/>
              </w:rPr>
              <w:t>njzxgjhz@163.com(Mr.Cui), 13141309296@163.com(Ms.wang)</w:t>
            </w:r>
            <w:bookmarkEnd w:id="4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6" w:name="projectAgAddressEnTitle"/>
            <w:r>
              <w:rPr>
                <w:rFonts w:ascii="Times New Roman" w:hAnsi="Times New Roman" w:eastAsia="Times New Roman" w:cs="Times New Roman"/>
                <w:sz w:val="22"/>
              </w:rPr>
              <w:t>Address</w:t>
            </w:r>
            <w:bookmarkEnd w:id="46"/>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7" w:name="projectAgAddressEn"/>
            <w:r>
              <w:rPr>
                <w:rFonts w:ascii="Times New Roman" w:hAnsi="Times New Roman" w:eastAsia="Times New Roman" w:cs="Times New Roman"/>
                <w:sz w:val="22"/>
              </w:rPr>
              <w:t>Building 20, Maizidian Street, Chaoyang District, Beijing</w:t>
            </w:r>
            <w:bookmarkEnd w:id="47"/>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8" w:name="projectAgDescriptionEnTitle"/>
            <w:r>
              <w:rPr>
                <w:rFonts w:ascii="Times New Roman" w:hAnsi="Times New Roman" w:eastAsia="Times New Roman" w:cs="Times New Roman"/>
                <w:sz w:val="22"/>
              </w:rPr>
              <w:t>About the Organizer</w:t>
            </w:r>
            <w:bookmarkEnd w:id="48"/>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49" w:name="projectAgDescriptionEn"/>
            <w:r>
              <w:rPr>
                <w:rFonts w:ascii="Times New Roman" w:hAnsi="Times New Roman" w:eastAsia="Times New Roman" w:cs="Times New Roman"/>
                <w:sz w:val="22"/>
              </w:rPr>
              <w:t>The National Agro-Tech Extension and Service Center is a public welfare category I institution directly under the Ministry of Agriculture and Rural Affairs, with 22 internal divisions (offices). NATESC is responsible for:</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--introduction, trial, demonstration, and extension of new crop varieties, new inputs, and new technologies in the field of crop cultivation, scientific fertilization, water saving and rainfed agriculture, pest control, safe use of chemicals, etc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--monitoring the crop pests, soil moisture and drought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--domestic plant quarantine, regional trials for major crop varieties and registration of non-major crop varieties, supervision and testing of crop seeds and fertilizer quality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--implementation of crop production projects, release of information, and formulation and revision of related industry standards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--work of National Crop Seed Standardization Technical Committee, National Crop Seed Certification Working Committee Secretariat, National Agricultural Plant Quarantine Pest Appraisal Committee Secretariat, Subcommittee of the National Plant Quarantine Standardization Technical Committee, National Fruit Standardization Committee Secretariat, China Tea Industry Alliance Secretariat, Secretariat of crop production expert advisory groups of Ministry of Agriculture and Rural Affairs, Locust Control Command Office of Ministry of Agriculture and Rural Affairs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--international exchange and cooperation in crop production and technology extension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--providing guidance to the reform and establishment of the nationwide crop production extension system and undertaking the work of vocational skill identification for crop production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--providing guidance to the work of related agricultural associations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NATESC is very experienced in implementing China-aid training programs. From 2002 to 2025, NATESC has successfully completed more than 90 seminars and training courses. Totally 2000 participants who came from over 70 countries in Asia, Africa, Europe and Latin America attended the programs. Training subjects included agricultural technology extension system management, seed production and management, balanced fertilization, pest control, water-saving planting, cultivation techniques for crops such as hybrid rice and tropical crops, as well as the application of agricultural biotechnology, etc. NATESC has successfully organized and accomplished all the China-aid international training projects, and won appreciation from participants and related units thanks to the excellent cooperation and full dedication of numerous outstanding experts from NATESC and other agencies.</w:t>
            </w:r>
            <w:bookmarkEnd w:id="4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0" w:name="projectAgContentEnTitle"/>
            <w:r>
              <w:rPr>
                <w:rFonts w:ascii="Times New Roman" w:hAnsi="Times New Roman" w:eastAsia="Times New Roman" w:cs="Times New Roman"/>
                <w:sz w:val="22"/>
              </w:rPr>
              <w:t>Training content</w:t>
            </w:r>
            <w:bookmarkEnd w:id="50"/>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both"/>
              <w:rPr>
                <w:rFonts w:ascii="Times New Roman" w:hAnsi="Times New Roman" w:eastAsia="Times New Roman" w:cs="Times New Roman"/>
                <w:sz w:val="22"/>
              </w:rPr>
            </w:pPr>
            <w:bookmarkStart w:id="51" w:name="projectAgContentEn"/>
            <w:r>
              <w:rPr>
                <w:rFonts w:ascii="Times New Roman" w:hAnsi="Times New Roman" w:eastAsia="Times New Roman" w:cs="Times New Roman"/>
                <w:sz w:val="22"/>
              </w:rPr>
              <w:t>I  Main training content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China’s National Conditions and Agricultural Overview</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An introduction to China’s history, culture, current development status, and basic agricultural conditions, aimed at helping participants understand the evolution and experience of China’s agricultural development.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Introduction to Standardization in Agricultural Production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Explanation of the connotation, significance, development history, and international comparisons of agricultural standardization, along with an analysis of the role of standardization in improving agricultural product quality and upgrading the industry.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Development and Implementation of Agricultural Standards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Introduction to the principles, processes, and methods for developing agricultural standards in China, with case studies illustrating the impact of standard implementation on agricultural production efficiency.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Seed Standardization and Improved Variety Breeding Techniques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Explanation of the importance of seed standardization and the principles of improved variety selection, with hands-on learning of seed production, processing, inspection, and quality control techniques.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Precision Farming Technologies and Standardized Operations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Introduction to the application of satellite positioning, sensors, geographic information systems, and other technologies in precision farming, covering standardized operational procedures for precision seeding, irrigation, fertilization, and crop protection.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Grain Loss Reduction Concepts and Global Practices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Sharing of successful global case studies and technical management models for grain loss reduction, and discussion of the significance of loss reduction for food security and sustainable resource utilization.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Standards for Grain Storage Facility Construction and Management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Explanation of construction standards and management specifications for grain storage facilities, including warehouse site selection, moisture and pest control, incoming inspection, and stacking methods.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Cold Chain Logistics Technologies and Standards for Agricultural Products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Introduction to technical standards for each segment of cold chain logistics, covering refrigerated transport, cold storage construction and management, and information traceability systems.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Processing Standards and Quality Control for Agricultural Products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Explanation of standards for processing techniques, product quality, and packaging of agricultural products, with analysis of key quality control points and testing techniques during processing.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10. Comprehensive Utilization Technologies for Grain Processing By-products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Introduction to the collection, transportation, processing, and marketing channels for grain processing by-products, and learning of comprehensive utilization technologies and methods for maximizing resource use.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  Visit and inspection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 xml:space="preserve">During the training program, participants will be arranged to visit and inspect digital farms, intelligent greenhouses, ecological agriculture demonstration bases, agricultural product processing parks, rural e-commerce service centers, agricultural technology enterprises, biological control laboratories, and agricultural waste treatment plants in Nanjing City, Jiangsu Province, and Kunming City, Yunnan Province, among other locations. Through on-site observation and exchanges, participants will gain an in-depth understanding of China’s advanced experience in smart agriculture, ecological circular models, rural industrial development, and rural governance. </w:t>
            </w:r>
          </w:p>
          <w:p>
            <w:pPr>
              <w:snapToGrid w:val="0"/>
              <w:spacing w:line="240" w:lineRule="exact"/>
              <w:ind w:firstLine="28" w:firstLineChars="13"/>
              <w:jc w:val="both"/>
              <w:rPr>
                <w:szCs w:val="21"/>
              </w:rPr>
            </w:pPr>
            <w:r>
              <w:rPr>
                <w:rFonts w:ascii="Times New Roman" w:hAnsi="Times New Roman" w:eastAsia="Times New Roman" w:cs="Times New Roman"/>
                <w:sz w:val="22"/>
              </w:rPr>
              <w:t>The tour locations are subject to appropriate adjustments based on actual circumstances.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III  Speaker's situation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lecturers are primarily experts and professors from research institutions such as the National Agro-Tech Extension and Service Center, the Chinese Academy of Agricultural Sciences, China Agricultural University, the Yunnan Academy of Agricultural Sciences, and the Jiangsu Academy of Agricultural Sciences; technical directors and senior executives from agricultural technology enterprises and smart agriculture companies; as well as frontline staff from local agricultural technology extension agencies. The invited experts have long been engaged in fields such as agricultural science and technology innovation, smart agriculture, rural development, and ecological governance. They possess solid professional knowledge and extensive experience in international training, with many of them capable of delivering lectures directly in English.</w:t>
            </w:r>
            <w:bookmarkEnd w:id="51"/>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5533942"/>
    <w:rsid w:val="38C353CF"/>
    <w:rsid w:val="3F03766A"/>
    <w:rsid w:val="3F0F6B3A"/>
    <w:rsid w:val="4089639A"/>
    <w:rsid w:val="41B65C48"/>
    <w:rsid w:val="45701B00"/>
    <w:rsid w:val="49CE2EC8"/>
    <w:rsid w:val="4A6156DF"/>
    <w:rsid w:val="4B746B9E"/>
    <w:rsid w:val="4C112767"/>
    <w:rsid w:val="4C4F340D"/>
    <w:rsid w:val="4C7A3376"/>
    <w:rsid w:val="4F026738"/>
    <w:rsid w:val="4F4A3080"/>
    <w:rsid w:val="51641ED4"/>
    <w:rsid w:val="5441383F"/>
    <w:rsid w:val="55D25501"/>
    <w:rsid w:val="563362DD"/>
    <w:rsid w:val="5AD842DD"/>
    <w:rsid w:val="5C271A10"/>
    <w:rsid w:val="5D0A3A84"/>
    <w:rsid w:val="5E584CF6"/>
    <w:rsid w:val="5E9B1EFB"/>
    <w:rsid w:val="5F70542F"/>
    <w:rsid w:val="61B72E07"/>
    <w:rsid w:val="61DD0478"/>
    <w:rsid w:val="639E7749"/>
    <w:rsid w:val="63FF32B4"/>
    <w:rsid w:val="6B7147C6"/>
    <w:rsid w:val="6F735CBA"/>
    <w:rsid w:val="716647E3"/>
    <w:rsid w:val="71CD548F"/>
    <w:rsid w:val="740D4290"/>
    <w:rsid w:val="75B33544"/>
    <w:rsid w:val="76D669B3"/>
    <w:rsid w:val="7B914D52"/>
    <w:rsid w:val="7C541403"/>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3089</Words>
  <Characters>5739</Characters>
  <Lines>4</Lines>
  <Paragraphs>1</Paragraphs>
  <TotalTime>120</TotalTime>
  <ScaleCrop>false</ScaleCrop>
  <LinksUpToDate>false</LinksUpToDate>
  <CharactersWithSpaces>6273</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2016-02-24T06:55:00Z</cp:lastPrinted>
  <dcterms:modified xsi:type="dcterms:W3CDTF">2026-07-30T20:49:59Z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y fmtid="{D5CDD505-2E9C-101B-9397-08002B2CF9AE}" pid="4" name="KSOTemplateDocerSaveRecord">
    <vt:lpwstr>eyJoZGlkIjoiOTc3Yjg3Y2FiZGYyZmJmNThiNDM5ZjY2YzNhOWNjZDQiLCJ1c2VySWQiOiIxNDYwMDYyMjUzIn0=</vt:lpwstr>
  </property>
</Properties>
</file>