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eastAsia="宋体" w:cs="Times New Roman"/>
          <w:b/>
          <w:sz w:val="30"/>
        </w:rPr>
        <w:t>Seminar on Synergy Between Biodiversity Conservation and Climate Change for Developing Countries</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ascii="Times New Roman" w:hAnsi="Times New Roman" w:eastAsia="Times New Roman" w:cs="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ascii="Times New Roman" w:hAnsi="Times New Roman" w:eastAsia="Times New Roman" w:cs="Times New Roman"/>
                <w:sz w:val="22"/>
              </w:rPr>
              <w:t>Seminar on Synergy Between Biodiversity Conservation and Climate Change for Developing Countries</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ascii="Times New Roman" w:hAnsi="Times New Roman" w:eastAsia="Times New Roman" w:cs="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ascii="Times New Roman" w:hAnsi="Times New Roman" w:eastAsia="Times New Roman" w:cs="Times New Roman"/>
                <w:sz w:val="22"/>
              </w:rPr>
              <w:t>China National Bamboo Research Center</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ascii="Times New Roman" w:hAnsi="Times New Roman" w:eastAsia="Times New Roman" w:cs="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ascii="Times New Roman" w:hAnsi="Times New Roman" w:eastAsia="Times New Roman" w:cs="Times New Roman"/>
                <w:sz w:val="22"/>
              </w:rPr>
              <w:t>2026-10-29</w:t>
            </w:r>
            <w:bookmarkEnd w:id="6"/>
            <w:r>
              <w:rPr>
                <w:rFonts w:hint="eastAsia"/>
                <w:color w:val="000000"/>
                <w:szCs w:val="21"/>
              </w:rPr>
              <w:t xml:space="preserve"> -- </w:t>
            </w:r>
            <w:bookmarkStart w:id="7" w:name="projectEndDateEn"/>
            <w:r>
              <w:rPr>
                <w:rFonts w:ascii="Times New Roman" w:hAnsi="Times New Roman" w:eastAsia="Times New Roman" w:cs="Times New Roman"/>
                <w:sz w:val="22"/>
              </w:rPr>
              <w:t>2026-11-11</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ascii="Times New Roman" w:hAnsi="Times New Roman" w:eastAsia="Times New Roman" w:cs="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ascii="Times New Roman" w:hAnsi="Times New Roman" w:eastAsia="Times New Roman" w:cs="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ascii="Times New Roman" w:hAnsi="Times New Roman" w:eastAsia="Times New Roman" w:cs="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ascii="Times New Roman" w:hAnsi="Times New Roman" w:eastAsia="Times New Roman" w:cs="Times New Roman"/>
                <w:sz w:val="22"/>
              </w:rPr>
              <w:t>Government officials, scientists, technicians and managers from developing countries in the field of natural resource management, a total of 25 participants.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ascii="Times New Roman" w:hAnsi="Times New Roman" w:eastAsia="Times New Roman" w:cs="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cEstimateNumEn"/>
            <w:bookmarkStart w:id="14" w:name="projectPersonNumMinEn"/>
            <w:bookmarkStart w:id="15" w:name="projectPersonNumMaxEn"/>
            <w:r>
              <w:rPr>
                <w:rFonts w:ascii="Times New Roman" w:hAnsi="Times New Roman" w:eastAsia="Times New Roman" w:cs="Times New Roman"/>
                <w:sz w:val="22"/>
              </w:rPr>
              <w:t>25</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ascii="Times New Roman" w:hAnsi="Times New Roman" w:eastAsia="Times New Roman" w:cs="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ascii="Times New Roman" w:hAnsi="Times New Roman" w:eastAsia="Times New Roman" w:cs="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ascii="Times New Roman" w:hAnsi="Times New Roman" w:eastAsia="Times New Roman" w:cs="Times New Roman"/>
                <w:sz w:val="22"/>
              </w:rPr>
              <w:t>Under 45 for officials at or under director's level; under 50 for officials at director general's level.</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ascii="Times New Roman" w:hAnsi="Times New Roman" w:eastAsia="Times New Roman" w:cs="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ascii="Times New Roman" w:hAnsi="Times New Roman" w:eastAsia="Times New Roman" w:cs="Times New Roman"/>
                <w:sz w:val="22"/>
              </w:rPr>
              <w:t>In good health with health certificate issued by the local public hospitals; without diseases with which entry to China is disallowed by China’s laws and regulations; without severe chronic diseases such as serious high blood pressure, cardiovascular/cerebrovascular diseases and diabetes; without mental diseases or epidemic diseases that are likely to cause serious threat to public health; not in the process of recovering after a major surgical operation or in the process of acute diseases; not seriously disabled or 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ascii="Times New Roman" w:hAnsi="Times New Roman" w:eastAsia="Times New Roman" w:cs="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ascii="Times New Roman" w:hAnsi="Times New Roman" w:eastAsia="Times New Roman" w:cs="Times New Roman"/>
                <w:sz w:val="22"/>
              </w:rPr>
              <w:t>Capable of listening, speaking, reading and writing in English that can meet the requirements of the seminar.</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ascii="Times New Roman" w:hAnsi="Times New Roman" w:eastAsia="Times New Roman" w:cs="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ascii="Times New Roman" w:hAnsi="Times New Roman" w:eastAsia="Times New Roman" w:cs="Times New Roman"/>
                <w:sz w:val="22"/>
              </w:rPr>
              <w:t>Family members or friends shall not follow.</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ascii="Times New Roman" w:hAnsi="Times New Roman" w:eastAsia="Times New Roman" w:cs="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ascii="Times New Roman" w:hAnsi="Times New Roman" w:eastAsia="Times New Roman" w:cs="Times New Roman"/>
                <w:sz w:val="22"/>
              </w:rPr>
              <w:t>Hangzhou City, Zhejiang Province</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ascii="Times New Roman" w:hAnsi="Times New Roman" w:eastAsia="Times New Roman" w:cs="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ascii="Times New Roman" w:hAnsi="Times New Roman" w:eastAsia="Times New Roman" w:cs="Times New Roman"/>
                <w:sz w:val="22"/>
              </w:rPr>
              <w:t>15℃~30℃</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ascii="Times New Roman" w:hAnsi="Times New Roman" w:eastAsia="Times New Roman" w:cs="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ascii="Times New Roman" w:hAnsi="Times New Roman" w:eastAsia="Times New Roman" w:cs="Times New Roman"/>
                <w:sz w:val="22"/>
              </w:rPr>
              <w:t>Shanghai City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Jinhua City, Zhejiang Province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Pan'an County, Jinhua City, Zhejiang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ascii="Times New Roman" w:hAnsi="Times New Roman" w:eastAsia="Times New Roman" w:cs="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ascii="Times New Roman" w:hAnsi="Times New Roman" w:eastAsia="Times New Roman" w:cs="Times New Roman"/>
                <w:sz w:val="22"/>
              </w:rPr>
              <w:t>Shanghai City:15℃~30℃</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Jinhua City, Zhejiang Province:15℃~30℃</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Pan'an County, Jinhua City, Zhejiang Province:15℃~30℃</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ascii="Times New Roman" w:hAnsi="Times New Roman" w:eastAsia="Times New Roman" w:cs="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IniComEn"/>
            <w:bookmarkStart w:id="35" w:name="projectAgCommentsEn"/>
            <w:r>
              <w:rPr>
                <w:rFonts w:ascii="Times New Roman" w:hAnsi="Times New Roman" w:eastAsia="Times New Roman" w:cs="Times New Roman"/>
                <w:sz w:val="22"/>
              </w:rPr>
              <w:t>1. Please prepare relevant materials for in-class discussions and exchanges.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Please bring formal dress, uniform or national dress for opening and closing ceremonies.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Please bring medicines for chronic diseases or conditions if necessary.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Please bring your own laptop computer if necessary.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In principle, personal changes to international tickets are not allowed; if you really need to do so, please contact the Economic and Commercial Office of the Chinese Embassy (ECOCE) in your country for ticket change procedures.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6. If you are unable to depart on time due to special circumstances, or if your flight is delayed when connecting, please contact ECOCE or the coordinator of the organizer to share the latest flight status in order to arrange for pick-up;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7. Please check if you need to re-handle your baggage check-in when you transfer to another flight.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8. After picking up your baggage, please wait patiently at the arrival exit and the staff will pick you up with the sign of the seminar title. If you wait for more than 15 minutes, you can communicate with the coordinator of the organizer by phone;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 You are suggested to download WECHAT app to your phone for easy communication.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10. The cities to visit may be subject to change depending on the circumstances.</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ascii="Times New Roman" w:hAnsi="Times New Roman" w:eastAsia="Times New Roman" w:cs="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ascii="Times New Roman" w:hAnsi="Times New Roman" w:eastAsia="Times New Roman" w:cs="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ascii="Times New Roman" w:hAnsi="Times New Roman" w:eastAsia="Times New Roman" w:cs="Times New Roman"/>
                <w:sz w:val="22"/>
              </w:rPr>
              <w:t>Mr.Shen Kai, Ms.Zheng Youmiao</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ascii="Times New Roman" w:hAnsi="Times New Roman" w:eastAsia="Times New Roman" w:cs="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ascii="Times New Roman" w:hAnsi="Times New Roman" w:eastAsia="Times New Roman" w:cs="Times New Roman"/>
                <w:sz w:val="22"/>
              </w:rPr>
              <w:t>0086-571-88869207(Mr.Shen), 0086-571-88869207(Ms.Zheng)</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ascii="Times New Roman" w:hAnsi="Times New Roman" w:eastAsia="Times New Roman" w:cs="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ascii="Times New Roman" w:hAnsi="Times New Roman" w:eastAsia="Times New Roman" w:cs="Times New Roman"/>
                <w:sz w:val="22"/>
              </w:rPr>
              <w:t>0086-13967378131(Mr.Shen), 0086-13758170197(Ms.Zheng)</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3" w:name="projectContactFaxsEnTitle"/>
            <w:r>
              <w:rPr>
                <w:rFonts w:ascii="Times New Roman" w:hAnsi="Times New Roman" w:eastAsia="Times New Roman" w:cs="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ascii="Times New Roman" w:hAnsi="Times New Roman" w:eastAsia="Times New Roman" w:cs="Times New Roman"/>
                <w:sz w:val="22"/>
              </w:rPr>
              <w:t>0086-571-88860944(Mr.Shen), 0086-571-88860944(Ms.Zheng)</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5" w:name="projectContactEmailsEnTitle"/>
            <w:r>
              <w:rPr>
                <w:rFonts w:ascii="Times New Roman" w:hAnsi="Times New Roman" w:eastAsia="Times New Roman" w:cs="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ascii="Times New Roman" w:hAnsi="Times New Roman" w:eastAsia="Times New Roman" w:cs="Times New Roman"/>
                <w:sz w:val="22"/>
              </w:rPr>
              <w:t>skalfred@qq.com(Mr.Shen), judyinhangzhou@126.com(Ms.Zheng)</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7" w:name="projectAgAddressEnTitle"/>
            <w:r>
              <w:rPr>
                <w:rFonts w:ascii="Times New Roman" w:hAnsi="Times New Roman" w:eastAsia="Times New Roman" w:cs="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ascii="Times New Roman" w:hAnsi="Times New Roman" w:eastAsia="Times New Roman" w:cs="Times New Roman"/>
                <w:sz w:val="22"/>
              </w:rPr>
              <w:t>No. 310 Wenyi Road, Xihu District, Hangzhou, P. R. China</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ascii="Times New Roman" w:hAnsi="Times New Roman" w:eastAsia="Times New Roman" w:cs="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ascii="Times New Roman" w:hAnsi="Times New Roman" w:eastAsia="Times New Roman" w:cs="Times New Roman"/>
                <w:sz w:val="22"/>
              </w:rPr>
              <w:t>CBRC was established in 1984 and is headquartered in Hangzhou, China. CBRC has 3 missions: (a) Bamboo’s R. &amp; D. at national and international levels; (b) International exchange, cooperation and personnel training; and (c) Bamboo industrialization. Over 40 training spots have been set up in China. In 2011, International Forestry Science and Technology Training Center of the National Forestry and Grassland Administration was established at CBRC. Since 1993, CBRC has organized 199 international workshops, including 8 ministerial seminars, all sponsored by the Ministry of Commerce of China (MOFCOM), United Nations Development Program (UNDP), United Nations Industrial Development Organization (UNIDO) and individual governments. So far, 6,977 participants from 116 countries have been well trained. CBRC has also conducted the China-aid Bamboo Development Project for Rwanda as entrusted by MOFCOM and has successfully provided technical service to over 30 countries.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Since 2025, CBRC has organized 3 international workshops on biodiversity conservation. So far, nearly 100 participants have been well trained in this field at CBRC. A team of experts, an optimized curriculum and a number of field study sites have been established. </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ascii="Times New Roman" w:hAnsi="Times New Roman" w:eastAsia="Times New Roman" w:cs="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ascii="Times New Roman" w:hAnsi="Times New Roman" w:eastAsia="Times New Roman" w:cs="Times New Roman"/>
                <w:sz w:val="22"/>
              </w:rPr>
              <w:t>1.Main Training Courses and Contents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Overview of China, an introduction to China’s history, geography, politics, economy, science, education, custom, etc., especially the modern development and the eco-civilization construction.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Actions of forestry in response to climate change in China, an introduction of the efforts of China’s forestry sector, under UNFCCC, to implement convention resolutions, including policies, practices and achievements.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Financing biodiversity conservation, an explanation of financing channels for biodiversity conservation projects, the use of funds and effectiveness evaluation.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China’s national park development and related laws and regulations, an elaboration of development history and spatial layout of national parks in China, and their impact on biodiversity conservation.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Classification and function assessment system of nature reserves. To introduce the purposes and methods of classified management of nature reserves, the ecologic function evaluation and detailed technical standards.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 Biodiversity monitoring technology, application of infrared cameras in biodiversity monitoring, including experiment design, data collection and analysis, etc.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 Application of new technology in nature conservation and climate change mitigation. Use abundant examples to demonstrate the engagement of hi-tech companies to biodiversity monitoring and routine management of protected areas. Discuss the effect of new technology on scientific decision-making and efficiency improvement.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 Ecological restoration technology and climate change risk management, a discussion of ecological protection and restoration technology and its impact on biodiversity conservation, ecosystem carbon sink and climate change mitigation.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 Nature conservation and public education. From the perspective of non-governmental organization to discuss the public education on nature conservation, and tripartite mode to promote natural protection projects.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Study tours (may be subject to changes depending on the circumstances)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Visit China-Africa Agricultural Science and Technology Exchange Center and China-Africa (Jinhua) Agricultural Innovation Park in Jinhua City, to study elite species protection and propagation.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Visit Dapanshan National Nature Reserve in Pan’an County, Jinhua City of Zhejiang Province, to investigate general planning and zoned management of nature reserve, learn its significance as ecological barrier, fresh water reserve and gene bank for medicinal plants, and explore the government-community co-management model.</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Visit Shanghai Chongming Dongtan National Nature Reserve, to study migratory bird habitat conservation and a fight against invasive species in tidal mudflat.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Introduction of Main Lecturers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Wang Chunfeng, Executive Director of Asia-Pacific Network for Sustainable Forest Management and Rehabilitation (APFNet), leading representative of forestry issue negotiation under UNFCCC, with rich knowledge and experience on international forestry cooperation.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Lei Guangchun, former Chair of Ramsar Convention STRP, professor at Beijing Forestry University and the recipient of “Luc Hoffmann” prize.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Xu Jiliang, Dean of School of Ecology and Nature Conservation, Beijing Forestry University, member of IUCN species survival committee, and member of national nature reserve assessment group.</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Lu Cai, associate professor at School of Ecology and Nature Conservation, Beijing Forestry University, Deputy Director of Center for East Asia-Australasia Flyway, and engaged in natural resource survey, monitoring and evaluating for over 20 years.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Li Diqiang, professor at Research Institute of Forest Ecology and Protection, Chinese Academy of Forestry, a member of national nature reserve assessment committee, involved in national strategic action plan for biodiversity protection.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 Liu Fang, associate professor at Research Institute of Forest Ecology and Protection, Chinese Academy of Forestry, an expert panel member of IUCN.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 Guo Qianghui, professor at Nankai University and the CTO at Deep Nature Co. Ltd., dedicated to application and promotion of new technology in natural protected areas management.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 Li Binbin, associate professor at Environment Research Center of Kunshan Duke University, specialized in conservation biology.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Others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To facilitate the exchange with Chinese experts, please prepare the materials related to the training topics in your country, such as: (a) the status quo and existing problems in the field of biodiversity conservation; (b) thoughts on UNFCCC implementation and potential international cooperation, especially with China, etc. </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66C702E"/>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E13C38-B020-4304-A99F-C4EA7CECAAC7}"/>
</file>

<file path=customXml/itemProps3.xml><?xml version="1.0" encoding="utf-8"?>
<ds:datastoreItem xmlns:ds="http://schemas.openxmlformats.org/officeDocument/2006/customXml" ds:itemID="{628EE902-783C-4FFA-9900-105FA9861939}"/>
</file>

<file path=customXml/itemProps4.xml><?xml version="1.0" encoding="utf-8"?>
<ds:datastoreItem xmlns:ds="http://schemas.openxmlformats.org/officeDocument/2006/customXml" ds:itemID="{3BCD7B2D-3A8F-4725-A369-A95363A9399D}"/>
</file>

<file path=docProps/app.xml><?xml version="1.0" encoding="utf-8"?>
<Properties xmlns="http://schemas.openxmlformats.org/officeDocument/2006/extended-properties" xmlns:vt="http://schemas.openxmlformats.org/officeDocument/2006/docPropsVTypes">
  <Template>Normal.dotm</Template>
  <Pages>3</Pages>
  <Words>92</Words>
  <Characters>527</Characters>
  <Lines>4</Lines>
  <Paragraphs>1</Paragraphs>
  <TotalTime>118</TotalTime>
  <ScaleCrop>false</ScaleCrop>
  <LinksUpToDate>false</LinksUpToDate>
  <CharactersWithSpaces>618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49</cp:revision>
  <cp:lastPrinted>2016-02-24T06:55:00Z</cp:lastPrinted>
  <dcterms:created xsi:type="dcterms:W3CDTF">2021-05-08T07:43:00Z</dcterms:created>
  <dcterms:modified xsi:type="dcterms:W3CDTF">2026-07-30T20:53:28Z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ContentTypeId">
    <vt:lpwstr>0x010100A815A4E3F40D3849A83AB053AC3A69FE</vt:lpwstr>
  </property>
</Properties>
</file>